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D5" w:rsidRPr="001F1137" w:rsidRDefault="00FD02D5" w:rsidP="001F1137">
      <w:pPr>
        <w:pStyle w:val="a6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  <w:proofErr w:type="gramStart"/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Приказ ФСБ России от 10 июля 2014 г. N 378 "Об утверждении Состава и содержания организацио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н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б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ходимых для выполнения установленных Правительством Российской Федерации требований к защите персональных данных для каждого из уровней защ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и</w:t>
      </w:r>
      <w:r w:rsidRPr="001F1137">
        <w:rPr>
          <w:rFonts w:ascii="Arial" w:eastAsia="Times New Roman" w:hAnsi="Arial" w:cs="Arial"/>
          <w:b/>
          <w:kern w:val="36"/>
          <w:sz w:val="20"/>
          <w:szCs w:val="20"/>
        </w:rPr>
        <w:t>щенности"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br/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В соответствии с </w:t>
      </w:r>
      <w:hyperlink r:id="rId5" w:anchor="block_1904" w:history="1">
        <w:r w:rsidRPr="001F1137">
          <w:rPr>
            <w:rFonts w:ascii="Arial" w:eastAsia="Times New Roman" w:hAnsi="Arial" w:cs="Arial"/>
            <w:bCs/>
            <w:color w:val="3272C0"/>
            <w:sz w:val="20"/>
            <w:szCs w:val="20"/>
          </w:rPr>
          <w:t>частью 4 статьи 19</w:t>
        </w:r>
      </w:hyperlink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 Федерального закона от 27 июля 2006 г. N 152-ФЗ "О перс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о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нальных данных"</w:t>
      </w:r>
      <w:hyperlink r:id="rId6" w:anchor="block_111" w:history="1">
        <w:r w:rsidRPr="001F1137">
          <w:rPr>
            <w:rFonts w:ascii="Arial" w:eastAsia="Times New Roman" w:hAnsi="Arial" w:cs="Arial"/>
            <w:bCs/>
            <w:color w:val="3272C0"/>
            <w:sz w:val="20"/>
            <w:szCs w:val="20"/>
          </w:rPr>
          <w:t>*</w:t>
        </w:r>
      </w:hyperlink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 приказываю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утвердить прилагаемые </w:t>
      </w:r>
      <w:hyperlink r:id="rId7" w:anchor="block_1000" w:history="1">
        <w:r w:rsidRPr="001F1137">
          <w:rPr>
            <w:rFonts w:ascii="Arial" w:eastAsia="Times New Roman" w:hAnsi="Arial" w:cs="Arial"/>
            <w:bCs/>
            <w:color w:val="3272C0"/>
            <w:sz w:val="20"/>
            <w:szCs w:val="20"/>
          </w:rPr>
          <w:t>Состав и содержание</w:t>
        </w:r>
      </w:hyperlink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 организационных и технических мер по обеспечению без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о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пасности персональных данных при их обработке в информационных системах персональных данных с и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с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пользованием сре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дств кр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иптографической защиты информации, необходимых для выполнения устано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в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ленных Правительством Российской Федерации </w:t>
      </w:r>
      <w:hyperlink r:id="rId8" w:anchor="block_41" w:history="1">
        <w:r w:rsidRPr="001F1137">
          <w:rPr>
            <w:rFonts w:ascii="Arial" w:eastAsia="Times New Roman" w:hAnsi="Arial" w:cs="Arial"/>
            <w:bCs/>
            <w:color w:val="3272C0"/>
            <w:sz w:val="20"/>
            <w:szCs w:val="20"/>
          </w:rPr>
          <w:t>требований</w:t>
        </w:r>
      </w:hyperlink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 к защите персонал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ь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ных данных для каждого из уровней з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а</w:t>
      </w: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щищенности.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803"/>
        <w:gridCol w:w="3402"/>
      </w:tblGrid>
      <w:tr w:rsidR="00FD02D5" w:rsidRPr="001F1137" w:rsidTr="00FD02D5">
        <w:tc>
          <w:tcPr>
            <w:tcW w:w="3300" w:type="pct"/>
            <w:vAlign w:val="bottom"/>
            <w:hideMark/>
          </w:tcPr>
          <w:p w:rsidR="00FD02D5" w:rsidRPr="001F1137" w:rsidRDefault="00FD02D5" w:rsidP="00FD02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1137">
              <w:rPr>
                <w:rFonts w:ascii="Arial" w:eastAsia="Times New Roman" w:hAnsi="Arial" w:cs="Arial"/>
                <w:sz w:val="20"/>
                <w:szCs w:val="20"/>
              </w:rPr>
              <w:t>Директор</w:t>
            </w:r>
          </w:p>
        </w:tc>
        <w:tc>
          <w:tcPr>
            <w:tcW w:w="1650" w:type="pct"/>
            <w:vAlign w:val="bottom"/>
            <w:hideMark/>
          </w:tcPr>
          <w:p w:rsidR="00FD02D5" w:rsidRPr="001F1137" w:rsidRDefault="00FD02D5" w:rsidP="00FD02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F1137">
              <w:rPr>
                <w:rFonts w:ascii="Arial" w:eastAsia="Times New Roman" w:hAnsi="Arial" w:cs="Arial"/>
                <w:sz w:val="20"/>
                <w:szCs w:val="20"/>
              </w:rPr>
              <w:t>А. Бортников</w:t>
            </w:r>
          </w:p>
        </w:tc>
      </w:tr>
    </w:tbl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br/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Зарегистрировано в Минюсте РФ 18 августа 2014 г.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t>Регистрационный N 33620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F1137">
        <w:rPr>
          <w:rFonts w:ascii="Arial" w:eastAsia="Times New Roman" w:hAnsi="Arial" w:cs="Arial"/>
          <w:bCs/>
          <w:color w:val="000000"/>
          <w:sz w:val="20"/>
          <w:szCs w:val="20"/>
        </w:rPr>
        <w:br/>
      </w:r>
    </w:p>
    <w:p w:rsidR="00FD02D5" w:rsidRPr="00FD02D5" w:rsidRDefault="00FD02D5" w:rsidP="00FD02D5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D02D5">
        <w:rPr>
          <w:rFonts w:ascii="Arial" w:eastAsia="Times New Roman" w:hAnsi="Arial" w:cs="Arial"/>
          <w:b/>
          <w:bCs/>
          <w:color w:val="000000"/>
          <w:sz w:val="18"/>
        </w:rPr>
        <w:t>Приложение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D02D5">
        <w:rPr>
          <w:rFonts w:ascii="Arial" w:eastAsia="Times New Roman" w:hAnsi="Arial" w:cs="Arial"/>
          <w:b/>
          <w:bCs/>
          <w:color w:val="000000"/>
          <w:sz w:val="18"/>
        </w:rPr>
        <w:t>к </w:t>
      </w:r>
      <w:hyperlink r:id="rId9" w:history="1">
        <w:r w:rsidRPr="00FD02D5">
          <w:rPr>
            <w:rFonts w:ascii="Arial" w:eastAsia="Times New Roman" w:hAnsi="Arial" w:cs="Arial"/>
            <w:b/>
            <w:bCs/>
            <w:color w:val="3272C0"/>
            <w:sz w:val="18"/>
          </w:rPr>
          <w:t>приказу</w:t>
        </w:r>
      </w:hyperlink>
      <w:r w:rsidRPr="00FD02D5">
        <w:rPr>
          <w:rFonts w:ascii="Arial" w:eastAsia="Times New Roman" w:hAnsi="Arial" w:cs="Arial"/>
          <w:b/>
          <w:bCs/>
          <w:color w:val="000000"/>
          <w:sz w:val="18"/>
        </w:rPr>
        <w:t> Федеральной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D02D5">
        <w:rPr>
          <w:rFonts w:ascii="Arial" w:eastAsia="Times New Roman" w:hAnsi="Arial" w:cs="Arial"/>
          <w:b/>
          <w:bCs/>
          <w:color w:val="000000"/>
          <w:sz w:val="18"/>
        </w:rPr>
        <w:t>службы безопасности РФ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D02D5">
        <w:rPr>
          <w:rFonts w:ascii="Arial" w:eastAsia="Times New Roman" w:hAnsi="Arial" w:cs="Arial"/>
          <w:b/>
          <w:bCs/>
          <w:color w:val="000000"/>
          <w:sz w:val="18"/>
        </w:rPr>
        <w:t>от 10 июля 2014 г. N 378</w:t>
      </w:r>
    </w:p>
    <w:p w:rsidR="00FD02D5" w:rsidRPr="00FD02D5" w:rsidRDefault="00FD02D5" w:rsidP="00FD02D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D02D5" w:rsidRPr="00FD02D5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Состав и содержание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</w:t>
      </w:r>
      <w:proofErr w:type="gramStart"/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дств кр</w:t>
      </w:r>
      <w:proofErr w:type="gramEnd"/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иптографической защиты и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н</w:t>
      </w: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</w:p>
    <w:p w:rsidR="00FD02D5" w:rsidRPr="00FD02D5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D02D5" w:rsidRPr="00FD02D5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D02D5">
        <w:rPr>
          <w:rFonts w:ascii="Arial" w:eastAsia="Times New Roman" w:hAnsi="Arial" w:cs="Arial"/>
          <w:b/>
          <w:bCs/>
          <w:color w:val="000000"/>
          <w:sz w:val="18"/>
          <w:szCs w:val="18"/>
        </w:rPr>
        <w:t>I. Общие положения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1.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Настоящий документ определяет состав и содержание организационных и технических мер по обеспечению безопа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ности персональных данных при их обработке в информационных системах персональных данных (далее - информ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ционная система) с использованием средств криптографической защиты инфо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мации (далее - СКЗИ), необходимых для выполнения установленных Правительством Российской Федер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ции </w:t>
      </w:r>
      <w:hyperlink r:id="rId10" w:anchor="block_4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требований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к защите персональных данных для каждого из уровней защищенности.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2. Настоящий документ предназначен для операторов, использующих СКЗИ для обеспечения безопасности персонал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данных при их обработке в информационных системах.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3. Применение организационных и технических мер, определенных в настоящем документе, обеспечивает оператор с учетом требований эксплуатационных документов на СКЗИ, используемые для обеспечения безопасности персонал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данных при их обработке в информационных системах.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4. Эксплуатация СКЗИ должна осуществляться в соответствии с документацией на СКЗИ и требованиями, установле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ными в настоящем документе, а также в соответствии с иными нормативными правовыми актами, регулирующими 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ношения в соответствующей области.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II.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4 уровня защищенн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сти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5.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 соответствии с </w:t>
      </w:r>
      <w:hyperlink r:id="rId11" w:anchor="block_3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 13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Требований к защите персональных данных при их обработке в информационных си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темах персональных данных, утвержденных </w:t>
      </w:r>
      <w:hyperlink r:id="rId12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постановлением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Правительства Российской Федер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ции от 1 ноября 2012 г. N 1119</w:t>
      </w:r>
      <w:hyperlink r:id="rId13" w:anchor="block_111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*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(далее - Требования к защите персональных данных), для обеспечения 4 уровня защ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щенности персональных данных при их обработке в информационных системах необходимо выполнение сл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дующих требований: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организация режима обеспечения безопасности помещений, в которых размещена информационная система, пр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пятствующего возможности неконтролируемого проникновения или пребывания в этих помещен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ях лиц, не имеющих права доступа в эти помещения;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обеспечение сохранности носителей персональных данных;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утверждение руководителем оператора документа, определяющего перечень лиц, доступ которых к пе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сональным данным, обрабатываемым в информационной системе, необходим для выполнения ими служебных (трудовых) обяза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ностей;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г) использование средств защиты информации, прошедших процедуру оценки соответствия требованиям законод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тельства Российской Федерации в области обеспечения безопасности информации, в случае, к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гда применение таких средств необходимо для нейтрализации актуальных угроз.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6. Для выполнения требования, указанного в </w:t>
      </w:r>
      <w:hyperlink r:id="rId14" w:anchor="block_1005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"а"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обеспечение режима, препятствующего возможности неконтролируемого проникновения или пребывания в помещениях, где разм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щены используемые СКЗИ, хранятся СКЗИ и (или) носители ключевой, аутентиф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цирующей и парольной информации СКЗИ (далее - Помещения), лиц, не имеющих права доступа в Помещения, которое до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тигается путем: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а) оснащения Помещений входными дверьми с замками, обеспечения постоянного закрытия дверей Пом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щений на замок и их открытия только для санкционированного прохода, а также опечатывания Помещений по окончании рабочего дня или оборудование Помещений соответствующими техническими устройствами, сигнализирующими о несанкцион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рованном вскрытии Помещений;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утверждения правил доступа в Помещения в рабочее и нерабочее время, а также в нештатных ситуац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ях;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утверждения перечня лиц, имеющих право доступа в Помещения.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7. Для выполнения требования, указанного в </w:t>
      </w:r>
      <w:hyperlink r:id="rId15" w:anchor="block_10052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"б"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осуществлять хранение съемных машинных носителей персональных данных в сейфах (металлических шкафах), оборудованных внутренними замками с двумя или более дубликатами ключей и приспособлени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я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ми для опечатывания замочных скважин или кодовыми замками. В случае если на съемном машинном носителе персональных данных хр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нятся только персональные данные в зашифрованном с использованием СКЗИ виде, допускается хранение таких нос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телей вне сейфов (металлических шкафов);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б) осуществлять </w:t>
      </w:r>
      <w:proofErr w:type="spell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поэкземплярный</w:t>
      </w:r>
      <w:proofErr w:type="spell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учет машинных носителей персональных данных, который достигается путем ведения журнала учета носителей персональных данных с использованием регистрационных (зав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дских) номеров.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8. Для выполнения требования, указанного в </w:t>
      </w:r>
      <w:hyperlink r:id="rId16" w:anchor="block_1005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"в"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разработать и утвердить документ, определяющий перечень лиц, доступ которых к персональным данным, обраб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тываемым в информационной системе, необходим для выполнения ими служебных (трудовых) обяза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ностей;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поддерживать в актуальном состоянии документ, определяющий перечень лиц, доступ которых к персональным да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ным, обрабатываемым в информационной системе, необходим для выполнения ими служебных (трудовых) обязанн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стей.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9.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Для выполнения требования, указанного в </w:t>
      </w:r>
      <w:hyperlink r:id="rId17" w:anchor="block_1005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"г"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для каждого из уровней защищенности персональных данных применение СКЗИ соответствующего класса, п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зволяющих обеспечивать безопасность персональных данных при реализации целенаправленных действий с использованием аппаратных и (или) программных средств с целью нарушения безопасности защищаемых СКЗИ персональных данных или создания условий для этого (далее - атака), которое достигается путем: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получения исходных данных для формирования совокупности предположений о возможностях, которые могут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пользоваться при создании способов, подготовке и проведении атак;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формирования и утверждения руководителем оператора совокупности предположений о возможностях, которые 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гут использоваться при создании способов, подготовке и проведении атак, и определение на этой основе и с учетом типа актуальных угроз требуемого класса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использования для обеспечения требуемого уровня защищенности персональных данных при их обработке в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формационной системе СКЗИ класса КС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 выше.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10. СКЗИ класса КС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применяются для нейтрализации атак, при создании способов, подготовке и провед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нии которых используются возможности из числа следующих: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создание способов, подготовка и проведение атак без привлечения специалистов в области разработки и анализа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создание способов, подготовка и проведение атак на различных этапах жизненного цикла СКЗИ</w:t>
      </w:r>
      <w:hyperlink r:id="rId18" w:anchor="block_2222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**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в) проведение атаки, находясь вне пространства, в пределах которого осуществляется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контроль за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пребыванием и де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й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ствиями лиц и (или) транспортных средств (далее - контролируемая зона)</w:t>
      </w:r>
      <w:hyperlink r:id="rId19" w:anchor="block_333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***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г) проведение на этапах разработки (модернизации), производства, хранения, транспортировки СКЗИ и эт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пе ввода в эксплуатацию СКЗИ (пусконаладочные работы) следующих атак: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внесение несанкционированных изменений в СКЗИ и (или) в компоненты аппаратных и программных средств, совмес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 с которыми штатно функционируют СКЗИ и в совокупности представляющие среду функционир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вания СКЗИ (далее - СФ), которые способны повлиять на выполнение предъявляемых к СКЗИ требований, в том числе с использованием вредоносных программ;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внесение несанкционированных изменений в документацию на СКЗИ и компоненты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</w:t>
      </w:r>
      <w:proofErr w:type="spell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) проведение атак на этапе эксплуатации СКЗИ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на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персональные данные;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ключевую, аутентифицирующую и парольную информацию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программные компоненты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аппаратные компоненты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программные компоненты СФ, включая программное обеспечение BIOS;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аппаратные компоненты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данные, передаваемые по каналам связи;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иные объекты, которые установлены при формировании совокупности предположений о возможностях, к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торые могут использоваться при создании способов, подготовке и проведении атак с учетом применяемых в информационной си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теме информационных технологий, аппаратных средств (далее - АС) и программного обе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печения (далее -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);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е) получение из находящихся в свободном доступе источников (включая информационно-телекоммуникационные сети, доступ к которым не ограничен определенным кругом лиц, в том числе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формационно-телекоммуникационную сеть "Интернет") информации об информационной системе, в которой испол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зуется СКЗИ. При этом может быть получена следующая информация: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общие сведения об информационной системе, в которой используется СКЗИ (назначение, состав, опер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тор, объекты, в которых размещены ресурсы информационной системы);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сведения об информационных технологиях, базах данных, АС, ПО, используемых в информационной системе совмес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 с СКЗИ, за исключением сведений, содержащихся только в конструкторской документации на информационные те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х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нологии, базы данных, АС,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, используемые в информационной системе совм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стно с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содержание конструкторской документации на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содержание находящейся в свободном доступе документации на аппаратные и программные компоненты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общие сведения о защищаемой информации, используемой в процессе эксплуатации СКЗИ;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сведения о каналах связи, по которым передаются защищаемые СКЗИ персональные данные (далее - к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нал связи);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все возможные данные, передаваемые в открытом виде по каналам связи, не защищенным от несанкци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нированного доступа к информации организационными и техническими мерами;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сведения обо всех проявляющихся в каналах связи, не защищенных от несанкционированного доступа к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формации организационными и техническими мерами, нарушениях правил эксплуатации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сведения обо всех проявляющихся в каналах связи, не защищенных от несанкционированного доступа к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формации организационными и техническими мерами, неисправностях и сбоях аппаратных компонентов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сведения, получаемые в результате анализа любых сигналов от аппаратных компонентов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ж) применение: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находящихся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в свободном доступе или используемых за пределами контролируемой зоны АС и ПО, включая аппара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ные и программные компоненты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специально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разработанных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АС и ПО;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з</w:t>
      </w:r>
      <w:proofErr w:type="spell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) использование на этапе эксплуатации в качестве среды переноса от субъекта к объекту (от объекта к субъекту) атаки действий, осуществляемых при подготовке и (или) проведении атаки: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каналов связи, не защищенных от несанкционированного доступа к информации организационными и те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х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ническими мерами;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каналов распространения сигналов, сопровождающих функционирование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и) проведение на этапе эксплуатации атаки из информационно-телекоммуникационных сетей, доступ к которым не 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раничен определенным кругом лиц, если информационные системы, в которых используются СКЗИ, имеют выход в эти сети;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к) использование на этапе эксплуатации находящихся за пределами контролируемой зоны АС и ПО из 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става средств информационной системы, применяемых на местах эксплуатации СКЗИ (далее - штатные средства).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11. СКЗИ класса КС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применяются для нейтрализации атак, при создании способов, подготовке и провед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нии которых используются возможности из числа перечисленных в </w:t>
      </w:r>
      <w:hyperlink r:id="rId20" w:anchor="block_1010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пункте 10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 и не менее одной из следующих дополнительных возможностей: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проведение атаки при нахождении в пределах контролируемой зоны;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проведение атак на этапе эксплуатации СКЗИ на следующие объекты: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документацию на СКЗИ и компоненты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Помещения, в которых находится совокупность программных и технических элементов систем обработки данных, сп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собных функционировать самостоятельно или в составе других систем (далее - СВТ), на кот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рых реализованы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получение в рамках предоставленных полномочий, а также в результате наблюдений следующей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формации: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сведений о физических мерах защиты объектов, в которых размещены ресурсы информационной системы;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сведений о мерах по обеспечению контролируемой зоны объектов, в которых размещены ресурсы инфо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мационной системы;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сведений о мерах по разграничению доступа в Помещения, в которых находятся СВТ, на которых реализ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ваны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г) использование штатных средств, ограниченное мерами, реализованными в информационной системе, в которой 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пользуется СКЗИ, и направленными на предотвращение и пресечение несанкционированных дейс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вий.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12. СКЗИ класса КСЗ применяются для нейтрализации атак, при создании способов, подготовке и провед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нии которых используются возможности из числа перечисленных в </w:t>
      </w:r>
      <w:hyperlink r:id="rId21" w:anchor="block_1010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пунктах 10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22" w:anchor="block_101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11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 и не менее одной из сл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дующих дополнительных возможностей: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а) физический доступ к СВТ, на которых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реализованы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СКЗИ и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возможность располагать аппаратными компонентами СКЗИ и СФ, ограниченная мерами, реализованными в инфо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мационной системе, в которой используется СКЗИ, и направленными на предотвращение и пресечение несанкционир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ванных действий.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13. СКЗИ класса KB применяются для нейтрализации атак, при создании способов, подготовке и провед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нии которых используются возможности из числа перечисленных в </w:t>
      </w:r>
      <w:hyperlink r:id="rId23" w:anchor="block_1010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пунктах 10 - 12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 и не менее одной из сл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дующих дополнительных возможностей: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создание способов, подготовка и проведение атак с привлечением специалистов в области анализа сигналов, сопр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вождающих функционирование СКЗИ и СФ, и в области использования для реализации атак нед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кументированных (</w:t>
      </w:r>
      <w:proofErr w:type="spell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недекларированных</w:t>
      </w:r>
      <w:proofErr w:type="spell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) возможностей прикладного ПО;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проведение лабораторных исследований СКЗИ, используемых вне контролируемой зоны, ограниченное мерами, реализованными в информационной системе, в которой используется СКЗИ, и направленными на пр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дотвращение и пресечение несанкционированных действий;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проведение работ по созданию способов и средств атак в научно-исследовательских центрах, специал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зирующихся в области разработки и анализа СКЗИ и СФ, в том числе с использованием исходных текстов входящего в СФ прикла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ного ПО, непосредственно использующего вызовы программных функций СКЗИ.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14. СКЗИ класса КА применяются для нейтрализации атак, при создании способов, подготовке и провед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нии которых используются возможности из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числа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перечисленные в </w:t>
      </w:r>
      <w:hyperlink r:id="rId24" w:anchor="block_1010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пунктах 10 - 13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 и не менее одной из сл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дующих дополнительных возможностей: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создание способов, подготовка и проведение атак с привлечением специалистов в области использования для ре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лизации атак недокументированных (</w:t>
      </w:r>
      <w:proofErr w:type="spell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недекларированных</w:t>
      </w:r>
      <w:proofErr w:type="spell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) возможностей системного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ПО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возможность располагать сведениями, содержащимися в конструкторской документации на аппаратные и програм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ные компоненты СФ;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возможность располагать всеми аппаратными компонентами СКЗИ и СФ.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15. В процессе формирования совокупности предположений о возможностях, которые могут использоваться при созд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нии способов, подготовке и проведении атак, дополнительные возможности, не входящие в число перечисленных в </w:t>
      </w:r>
      <w:hyperlink r:id="rId25" w:anchor="block_1010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пунктах 10 - 14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 влияют на порядок определения требуемого класса СКЗИ.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III.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3 уровня</w:t>
      </w:r>
    </w:p>
    <w:p w:rsidR="00FD02D5" w:rsidRP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защищенн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сти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16. В соответствии с </w:t>
      </w:r>
      <w:hyperlink r:id="rId26" w:anchor="block_101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 14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Требований к защите персональных данных для обеспечения 3 уровня з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щищенности персональных данных при их обработке в информационных системах помимо выполнения требований, предусмотре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 </w:t>
      </w:r>
      <w:hyperlink r:id="rId27" w:anchor="block_1005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 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выполнение требования о назначении должностного лица (работн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ка), ответственного за обеспечение безопасности персональных данных в инфо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мационной системе.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17. Для выполнения требования, указанного в </w:t>
      </w:r>
      <w:hyperlink r:id="rId28" w:anchor="block_1016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пункте 16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 настоящего документа, необходимо назначение обладающего достаточными навыками должностного лица (работника) оператора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ответственным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за обеспечение безопасности пе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сональных данных в информационной системе.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18. Для выполнения требования, указанного в </w:t>
      </w:r>
      <w:hyperlink r:id="rId29" w:anchor="block_1005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"г"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вместо меры, предусмотренной </w:t>
      </w:r>
      <w:hyperlink r:id="rId30" w:anchor="block_1009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подпунктом "в" пункта 9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использовать для обесп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чения требуемого уровня защищенности персональных данных при их обработке в информационной сист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ме: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KB и выше в случаях, когда для информационной системы актуальны угрозы 2 типа;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КС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 выше в случаях, когда для информационной системы актуальны угрозы 3 типа.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IV.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2 уровня </w:t>
      </w:r>
    </w:p>
    <w:p w:rsidR="00FD02D5" w:rsidRP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защищенн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сти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19.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 соответствии с </w:t>
      </w:r>
      <w:hyperlink r:id="rId31" w:anchor="block_36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 15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Требований к защите персональных данных для обеспечения 2 уровня з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щищенности персональных данных при их обработке в информационных системах помимо выполнения требований, предусмотре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 </w:t>
      </w:r>
      <w:hyperlink r:id="rId32" w:anchor="block_1005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пунктами 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33" w:anchor="block_1016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16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выполнение требования о том,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указанном журнале, необходимы для выполнения служе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(трудовых) обязанностей.</w:t>
      </w:r>
      <w:proofErr w:type="gramEnd"/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20. Для выполнения требования, указанного в </w:t>
      </w:r>
      <w:hyperlink r:id="rId34" w:anchor="block_1019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пункте 19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утверждение руководителем оператора списка лиц, допущенных к содержанию электронного журнала соо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щений, и поддержание указанного списка в актуальном состоянии;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обеспечение информационной системы автоматизированными средствами, регистрирующими запросы пользоват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лей информационной системы на получение персональных данных, а также факты предоставления персональных да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по этим запросам в электронном журнале сообщений;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обеспечение информационной системы автоматизированными средствами, исключающими доступ к 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держанию электронного журнала сообщений лиц, не указанных в утвержденном руководителем оператора списке лиц, допуще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к содержанию электронного журнала сообщений;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г) обеспечение периодического контроля работоспособности указанных в </w:t>
      </w:r>
      <w:hyperlink r:id="rId35" w:anchor="block_10202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подпунктах "б"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36" w:anchor="block_1020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"в"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пун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к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та автоматизированных средств (не реже 1 раза в полгода).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21. Для выполнения требования, указанного в </w:t>
      </w:r>
      <w:hyperlink r:id="rId37" w:anchor="block_1005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"г"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сто мер, предусмотренных </w:t>
      </w:r>
      <w:hyperlink r:id="rId38" w:anchor="block_1009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подпунктом "</w:t>
        </w:r>
        <w:proofErr w:type="gramStart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в</w:t>
        </w:r>
        <w:proofErr w:type="gramEnd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 xml:space="preserve">" </w:t>
        </w:r>
        <w:proofErr w:type="gramStart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</w:t>
        </w:r>
        <w:proofErr w:type="gramEnd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 9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39" w:anchor="block_1018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 18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использовать для обеспечения требу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мого уровня защищенности персональных данных при их обработке в информац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онной системе: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КА в случаях, когда для информационной системы актуальны угрозы 1 типа;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KB и выше в случаях, когда для информационной системы актуальны угрозы 2 типа;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КС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 выше в случаях, когда для информационной системы актуальны угрозы 3 типа.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защите персональных данных </w:t>
      </w:r>
      <w:proofErr w:type="gramStart"/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для</w:t>
      </w:r>
      <w:proofErr w:type="gramEnd"/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:rsidR="00FD02D5" w:rsidRPr="001F1137" w:rsidRDefault="00FD02D5" w:rsidP="001F11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1 уровня защищенн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сти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22. В соответствии с </w:t>
      </w:r>
      <w:hyperlink r:id="rId40" w:anchor="block_39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пунктом 16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Требований к защите персональных данных для обеспечения 1 уровня з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щищенности персональных данных при их обработке в информационных системах помимо выполнения требований, предусмотре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 </w:t>
      </w:r>
      <w:hyperlink r:id="rId41" w:anchor="block_1005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пунктами 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, </w:t>
      </w:r>
      <w:hyperlink r:id="rId42" w:anchor="block_1016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16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43" w:anchor="block_1019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19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выполнение следующих треб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ваний: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а) автоматическая регистрация в электронном журнале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безопасности изменения полномочий сотрудника оп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ратора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по доступу к персональным данным, содержащимся в информационной системе;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создание отдельного структурного подразделения, ответственного за обеспечение безопасности персональных да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в информационной системе, либо возложение его функций на одно из существующих структурных подразделений.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23. Для выполнения требования, указанного в </w:t>
      </w:r>
      <w:hyperlink r:id="rId44" w:anchor="block_1022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"а" пункта 22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обеспечение информационной системы автоматизированными средствами, позволяющими автоматически регистр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ровать в электронном журнале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безопасности изменения полномочий сотрудника оператора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по дост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пу к персональным данным, содержащимся в информационной системе;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отражение в электронном журнале безопасности полномочий сотрудников оператора персональных данных по до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тупу к персональным данным, содержащимся в информационной системе. Указанные полномочия должны соответс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вовать должностным обязанностям сотрудников оператора;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в) назначение оператором лица, ответственного за периодический контроль ведения электронного журнала безопасн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сти и </w:t>
      </w:r>
      <w:proofErr w:type="gramStart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соответствия</w:t>
      </w:r>
      <w:proofErr w:type="gramEnd"/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отраженных в нем полномочий сотрудников оператора их должностным об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я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занностям (не реже 1 раза в месяц).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24. Для выполнения требования, указанного в </w:t>
      </w:r>
      <w:hyperlink r:id="rId45" w:anchor="block_10222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"б" пункта 22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провести анализ целесообразности создания отдельного структурного подразделения, ответственного за обеспеч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ние безопасности персональных данных в информационной системе;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создать отдельное структурное подразделение, ответственное за обеспечение безопасности персонал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данных в информационной системе, либо возложить его функции на одно из существующих структу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ных подразделений.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25. Для выполнения требования, указанного в </w:t>
      </w:r>
      <w:hyperlink r:id="rId46" w:anchor="block_1005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"а"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для обеспеч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ния 1 уровня защищенности необходимо: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а) оборудовать окна Помещений, расположенные на первых и (или) последних этажах зданий, а также окна Помещ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ний, находящиеся около пожарных лестниц и других мест, откуда возможно проникновение в П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мещения посторонних лиц, металлическими решетками или ставнями, охранной сигнализацией или друг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ми средствами, препятствующими неконтролируемому проникновению посторонних лиц в помещения;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б) оборудовать окна и двери Помещений, в которых размещены серверы информационной системы, м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таллическими решетками, охранной сигнализацией или другими средствами, препятствующими неконтр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лируемому проникновению посторонних лиц в помещения.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26. Для выполнения требования, указанного в </w:t>
      </w:r>
      <w:hyperlink r:id="rId47" w:anchor="block_10054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подпункте "г" пункта 5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необходимо вместо мер, предусмотренных </w:t>
      </w:r>
      <w:hyperlink r:id="rId48" w:anchor="block_10093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подпунктом "</w:t>
        </w:r>
        <w:proofErr w:type="gramStart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в</w:t>
        </w:r>
        <w:proofErr w:type="gramEnd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 xml:space="preserve">" </w:t>
        </w:r>
        <w:proofErr w:type="gramStart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</w:t>
        </w:r>
        <w:proofErr w:type="gramEnd"/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 9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, </w:t>
      </w:r>
      <w:hyperlink r:id="rId49" w:anchor="block_1018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пунктами 18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и </w:t>
      </w:r>
      <w:hyperlink r:id="rId50" w:anchor="block_1021" w:history="1">
        <w:r w:rsidRPr="001F1137">
          <w:rPr>
            <w:rFonts w:ascii="Arial" w:eastAsia="Times New Roman" w:hAnsi="Arial" w:cs="Arial"/>
            <w:bCs/>
            <w:color w:val="3272C0"/>
            <w:sz w:val="18"/>
            <w:szCs w:val="18"/>
          </w:rPr>
          <w:t>21</w:t>
        </w:r>
      </w:hyperlink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 настоящего документа, использовать для обеспечения требуемого уровня защищенности персональных данных при их обработке в инфо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мационной системе: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КА в случаях, когда для информационной системы актуальны угрозы 1 типа;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СКЗИ класса KB и выше в случаях, когда для информационной системы актуальны угрозы 2 типа.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FD02D5" w:rsidRPr="001F1137" w:rsidRDefault="00FD02D5" w:rsidP="00FD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______________________________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* Собрание законодательства Российской Федерации, 2012, N 45, 6257.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** К этапам жизненного цикла СКЗИ относятся разработка (модернизация) указанных средств, их производство, хран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ние, транспортировка, ввод в эксплуатацию (пусконаладочные работы), эксплуатация.</w:t>
      </w:r>
    </w:p>
    <w:p w:rsidR="00FD02D5" w:rsidRPr="001F1137" w:rsidRDefault="00FD02D5" w:rsidP="00FD02D5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*** Границей контролируемой зоны могут быть периметр охраняемой территории предприятия (учреждения), огра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ж</w:t>
      </w:r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t>дающие конструкции охраняемого здания, охраняемой части здания, выделенного помещения.</w:t>
      </w:r>
    </w:p>
    <w:p w:rsidR="00644F88" w:rsidRDefault="00FD02D5" w:rsidP="00FD02D5">
      <w:r w:rsidRPr="001F1137">
        <w:rPr>
          <w:rFonts w:ascii="Arial" w:eastAsia="Times New Roman" w:hAnsi="Arial" w:cs="Arial"/>
          <w:bCs/>
          <w:color w:val="000000"/>
          <w:sz w:val="18"/>
          <w:szCs w:val="18"/>
        </w:rPr>
        <w:br/>
      </w:r>
    </w:p>
    <w:sectPr w:rsidR="00644F88" w:rsidSect="001F1137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20E3"/>
    <w:multiLevelType w:val="multilevel"/>
    <w:tmpl w:val="B85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D02D5"/>
    <w:rsid w:val="001F1137"/>
    <w:rsid w:val="00644F88"/>
    <w:rsid w:val="00DF39EC"/>
    <w:rsid w:val="00F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EC"/>
  </w:style>
  <w:style w:type="paragraph" w:styleId="1">
    <w:name w:val="heading 1"/>
    <w:basedOn w:val="a"/>
    <w:link w:val="10"/>
    <w:uiPriority w:val="9"/>
    <w:qFormat/>
    <w:rsid w:val="00FD0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2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D02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02D5"/>
  </w:style>
  <w:style w:type="paragraph" w:customStyle="1" w:styleId="s3">
    <w:name w:val="s_3"/>
    <w:basedOn w:val="a"/>
    <w:rsid w:val="00FD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D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FD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D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02D5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02D5"/>
  </w:style>
  <w:style w:type="paragraph" w:styleId="a4">
    <w:name w:val="Balloon Text"/>
    <w:basedOn w:val="a"/>
    <w:link w:val="a5"/>
    <w:uiPriority w:val="99"/>
    <w:semiHidden/>
    <w:unhideWhenUsed/>
    <w:rsid w:val="00FD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2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11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8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83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8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8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7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9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0727118/" TargetMode="External"/><Relationship Id="rId18" Type="http://schemas.openxmlformats.org/officeDocument/2006/relationships/hyperlink" Target="http://base.garant.ru/70727118/" TargetMode="External"/><Relationship Id="rId26" Type="http://schemas.openxmlformats.org/officeDocument/2006/relationships/hyperlink" Target="http://base.garant.ru/70727118/" TargetMode="External"/><Relationship Id="rId39" Type="http://schemas.openxmlformats.org/officeDocument/2006/relationships/hyperlink" Target="http://base.garant.ru/7072711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727118/" TargetMode="External"/><Relationship Id="rId34" Type="http://schemas.openxmlformats.org/officeDocument/2006/relationships/hyperlink" Target="http://base.garant.ru/70727118/" TargetMode="External"/><Relationship Id="rId42" Type="http://schemas.openxmlformats.org/officeDocument/2006/relationships/hyperlink" Target="http://base.garant.ru/70727118/" TargetMode="External"/><Relationship Id="rId47" Type="http://schemas.openxmlformats.org/officeDocument/2006/relationships/hyperlink" Target="http://base.garant.ru/70727118/" TargetMode="External"/><Relationship Id="rId50" Type="http://schemas.openxmlformats.org/officeDocument/2006/relationships/hyperlink" Target="http://base.garant.ru/70727118/" TargetMode="External"/><Relationship Id="rId7" Type="http://schemas.openxmlformats.org/officeDocument/2006/relationships/hyperlink" Target="http://base.garant.ru/70727118/" TargetMode="External"/><Relationship Id="rId12" Type="http://schemas.openxmlformats.org/officeDocument/2006/relationships/hyperlink" Target="http://base.garant.ru/70252506/" TargetMode="External"/><Relationship Id="rId17" Type="http://schemas.openxmlformats.org/officeDocument/2006/relationships/hyperlink" Target="http://base.garant.ru/70727118/" TargetMode="External"/><Relationship Id="rId25" Type="http://schemas.openxmlformats.org/officeDocument/2006/relationships/hyperlink" Target="http://base.garant.ru/70727118/" TargetMode="External"/><Relationship Id="rId33" Type="http://schemas.openxmlformats.org/officeDocument/2006/relationships/hyperlink" Target="http://base.garant.ru/70727118/" TargetMode="External"/><Relationship Id="rId38" Type="http://schemas.openxmlformats.org/officeDocument/2006/relationships/hyperlink" Target="http://base.garant.ru/70727118/" TargetMode="External"/><Relationship Id="rId46" Type="http://schemas.openxmlformats.org/officeDocument/2006/relationships/hyperlink" Target="http://base.garant.ru/70727118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727118/" TargetMode="External"/><Relationship Id="rId20" Type="http://schemas.openxmlformats.org/officeDocument/2006/relationships/hyperlink" Target="http://base.garant.ru/70727118/" TargetMode="External"/><Relationship Id="rId29" Type="http://schemas.openxmlformats.org/officeDocument/2006/relationships/hyperlink" Target="http://base.garant.ru/70727118/" TargetMode="External"/><Relationship Id="rId41" Type="http://schemas.openxmlformats.org/officeDocument/2006/relationships/hyperlink" Target="http://base.garant.ru/7072711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727118/" TargetMode="External"/><Relationship Id="rId11" Type="http://schemas.openxmlformats.org/officeDocument/2006/relationships/hyperlink" Target="http://base.garant.ru/70252506/" TargetMode="External"/><Relationship Id="rId24" Type="http://schemas.openxmlformats.org/officeDocument/2006/relationships/hyperlink" Target="http://base.garant.ru/70727118/" TargetMode="External"/><Relationship Id="rId32" Type="http://schemas.openxmlformats.org/officeDocument/2006/relationships/hyperlink" Target="http://base.garant.ru/70727118/" TargetMode="External"/><Relationship Id="rId37" Type="http://schemas.openxmlformats.org/officeDocument/2006/relationships/hyperlink" Target="http://base.garant.ru/70727118/" TargetMode="External"/><Relationship Id="rId40" Type="http://schemas.openxmlformats.org/officeDocument/2006/relationships/hyperlink" Target="http://base.garant.ru/70252506/" TargetMode="External"/><Relationship Id="rId45" Type="http://schemas.openxmlformats.org/officeDocument/2006/relationships/hyperlink" Target="http://base.garant.ru/70727118/" TargetMode="External"/><Relationship Id="rId5" Type="http://schemas.openxmlformats.org/officeDocument/2006/relationships/hyperlink" Target="http://base.garant.ru/12148567/4/" TargetMode="External"/><Relationship Id="rId15" Type="http://schemas.openxmlformats.org/officeDocument/2006/relationships/hyperlink" Target="http://base.garant.ru/70727118/" TargetMode="External"/><Relationship Id="rId23" Type="http://schemas.openxmlformats.org/officeDocument/2006/relationships/hyperlink" Target="http://base.garant.ru/70727118/" TargetMode="External"/><Relationship Id="rId28" Type="http://schemas.openxmlformats.org/officeDocument/2006/relationships/hyperlink" Target="http://base.garant.ru/70727118/" TargetMode="External"/><Relationship Id="rId36" Type="http://schemas.openxmlformats.org/officeDocument/2006/relationships/hyperlink" Target="http://base.garant.ru/70727118/" TargetMode="External"/><Relationship Id="rId49" Type="http://schemas.openxmlformats.org/officeDocument/2006/relationships/hyperlink" Target="http://base.garant.ru/70727118/" TargetMode="External"/><Relationship Id="rId10" Type="http://schemas.openxmlformats.org/officeDocument/2006/relationships/hyperlink" Target="http://base.garant.ru/70252506/" TargetMode="External"/><Relationship Id="rId19" Type="http://schemas.openxmlformats.org/officeDocument/2006/relationships/hyperlink" Target="http://base.garant.ru/70727118/" TargetMode="External"/><Relationship Id="rId31" Type="http://schemas.openxmlformats.org/officeDocument/2006/relationships/hyperlink" Target="http://base.garant.ru/70252506/" TargetMode="External"/><Relationship Id="rId44" Type="http://schemas.openxmlformats.org/officeDocument/2006/relationships/hyperlink" Target="http://base.garant.ru/70727118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727118/" TargetMode="External"/><Relationship Id="rId14" Type="http://schemas.openxmlformats.org/officeDocument/2006/relationships/hyperlink" Target="http://base.garant.ru/70727118/" TargetMode="External"/><Relationship Id="rId22" Type="http://schemas.openxmlformats.org/officeDocument/2006/relationships/hyperlink" Target="http://base.garant.ru/70727118/" TargetMode="External"/><Relationship Id="rId27" Type="http://schemas.openxmlformats.org/officeDocument/2006/relationships/hyperlink" Target="http://base.garant.ru/70727118/" TargetMode="External"/><Relationship Id="rId30" Type="http://schemas.openxmlformats.org/officeDocument/2006/relationships/hyperlink" Target="http://base.garant.ru/70727118/" TargetMode="External"/><Relationship Id="rId35" Type="http://schemas.openxmlformats.org/officeDocument/2006/relationships/hyperlink" Target="http://base.garant.ru/70727118/" TargetMode="External"/><Relationship Id="rId43" Type="http://schemas.openxmlformats.org/officeDocument/2006/relationships/hyperlink" Target="http://base.garant.ru/70727118/" TargetMode="External"/><Relationship Id="rId48" Type="http://schemas.openxmlformats.org/officeDocument/2006/relationships/hyperlink" Target="http://base.garant.ru/70727118/" TargetMode="External"/><Relationship Id="rId8" Type="http://schemas.openxmlformats.org/officeDocument/2006/relationships/hyperlink" Target="http://base.garant.ru/70252506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3931</Words>
  <Characters>22411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2015-11-18T13:39:00Z</dcterms:created>
  <dcterms:modified xsi:type="dcterms:W3CDTF">2015-11-18T13:50:00Z</dcterms:modified>
</cp:coreProperties>
</file>