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1BCB" w:rsidRDefault="00CD1BCB" w:rsidP="00CD1BC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color w:val="111111"/>
          <w:sz w:val="32"/>
          <w:szCs w:val="27"/>
          <w:bdr w:val="none" w:sz="0" w:space="0" w:color="auto" w:frame="1"/>
          <w:lang w:eastAsia="ru-RU"/>
        </w:rPr>
      </w:pPr>
    </w:p>
    <w:p w:rsidR="00CD1BCB" w:rsidRPr="00CD1BCB" w:rsidRDefault="00CD1BCB" w:rsidP="00CD1BC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color w:val="111111"/>
          <w:sz w:val="36"/>
          <w:szCs w:val="27"/>
          <w:bdr w:val="none" w:sz="0" w:space="0" w:color="auto" w:frame="1"/>
          <w:lang w:eastAsia="ru-RU"/>
        </w:rPr>
      </w:pPr>
      <w:bookmarkStart w:id="0" w:name="_GoBack"/>
      <w:r w:rsidRPr="00CD1BCB">
        <w:rPr>
          <w:rFonts w:ascii="Times New Roman" w:eastAsia="Times New Roman" w:hAnsi="Times New Roman" w:cs="Times New Roman"/>
          <w:b/>
          <w:i/>
          <w:color w:val="111111"/>
          <w:sz w:val="36"/>
          <w:szCs w:val="27"/>
          <w:bdr w:val="none" w:sz="0" w:space="0" w:color="auto" w:frame="1"/>
          <w:lang w:eastAsia="ru-RU"/>
        </w:rPr>
        <w:t>Игровой фольклор — естественный спутник жизни ребёнка, источник радостных эмоций.</w:t>
      </w:r>
    </w:p>
    <w:bookmarkEnd w:id="0"/>
    <w:p w:rsidR="00CD1BCB" w:rsidRPr="00CD1BCB" w:rsidRDefault="00CD1BCB" w:rsidP="00CD1BC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color w:val="111111"/>
          <w:sz w:val="32"/>
          <w:szCs w:val="27"/>
          <w:lang w:eastAsia="ru-RU"/>
        </w:rPr>
      </w:pPr>
    </w:p>
    <w:p w:rsidR="00CD1BCB" w:rsidRPr="00CD1BCB" w:rsidRDefault="00CD1BCB" w:rsidP="00CD1B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CD1BCB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Испокон веков в </w:t>
      </w:r>
      <w:r w:rsidRPr="00CD1BCB">
        <w:rPr>
          <w:rFonts w:ascii="Times New Roman" w:eastAsia="Times New Roman" w:hAnsi="Times New Roman" w:cs="Times New Roman"/>
          <w:b/>
          <w:bCs/>
          <w:color w:val="111111"/>
          <w:sz w:val="28"/>
          <w:szCs w:val="27"/>
          <w:bdr w:val="none" w:sz="0" w:space="0" w:color="auto" w:frame="1"/>
          <w:lang w:eastAsia="ru-RU"/>
        </w:rPr>
        <w:t>народных</w:t>
      </w:r>
      <w:r w:rsidRPr="00CD1BCB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 играх ярко отражается образ </w:t>
      </w:r>
      <w:r w:rsidRPr="00CD1BCB">
        <w:rPr>
          <w:rFonts w:ascii="Times New Roman" w:eastAsia="Times New Roman" w:hAnsi="Times New Roman" w:cs="Times New Roman"/>
          <w:b/>
          <w:bCs/>
          <w:color w:val="111111"/>
          <w:sz w:val="28"/>
          <w:szCs w:val="27"/>
          <w:bdr w:val="none" w:sz="0" w:space="0" w:color="auto" w:frame="1"/>
          <w:lang w:eastAsia="ru-RU"/>
        </w:rPr>
        <w:t>жизни людей</w:t>
      </w:r>
      <w:r w:rsidRPr="00CD1BCB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, их быт, труд, национальные устои, желание обладать силой, ловкостью, выносливостью, быстротой и красотой движений, проявлять смекалку, выдержку, творческую выдумку, находчивость, волю и стремление к победе.</w:t>
      </w:r>
    </w:p>
    <w:p w:rsidR="00CD1BCB" w:rsidRPr="00CD1BCB" w:rsidRDefault="00CD1BCB" w:rsidP="00CD1B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CD1BCB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По содержанию все </w:t>
      </w:r>
      <w:r w:rsidRPr="00CD1BCB">
        <w:rPr>
          <w:rFonts w:ascii="Times New Roman" w:eastAsia="Times New Roman" w:hAnsi="Times New Roman" w:cs="Times New Roman"/>
          <w:b/>
          <w:bCs/>
          <w:color w:val="111111"/>
          <w:sz w:val="28"/>
          <w:szCs w:val="27"/>
          <w:bdr w:val="none" w:sz="0" w:space="0" w:color="auto" w:frame="1"/>
          <w:lang w:eastAsia="ru-RU"/>
        </w:rPr>
        <w:t>народные игры</w:t>
      </w:r>
      <w:r w:rsidRPr="00CD1BCB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 классически лаконичны, выразительны и доступны ребенку. Они вызывают активную работу мысли, способствуют расширению кругозора, уточнению представлений об окружающем мире, совершенствованию всех психических процессов, стимулируют переход детского организма к более высокой ступени развития. Именно поэтому игра признана ведущей деятельностью ребенка-дошкольника.</w:t>
      </w:r>
    </w:p>
    <w:p w:rsidR="00CD1BCB" w:rsidRPr="00CD1BCB" w:rsidRDefault="00CD1BCB" w:rsidP="00CD1B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CD1BCB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Все свои </w:t>
      </w:r>
      <w:r w:rsidRPr="00CD1BCB">
        <w:rPr>
          <w:rFonts w:ascii="Times New Roman" w:eastAsia="Times New Roman" w:hAnsi="Times New Roman" w:cs="Times New Roman"/>
          <w:b/>
          <w:bCs/>
          <w:color w:val="111111"/>
          <w:sz w:val="28"/>
          <w:szCs w:val="27"/>
          <w:bdr w:val="none" w:sz="0" w:space="0" w:color="auto" w:frame="1"/>
          <w:lang w:eastAsia="ru-RU"/>
        </w:rPr>
        <w:t>жизненные</w:t>
      </w:r>
      <w:r w:rsidRPr="00CD1BCB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 впечатления и переживания малыши отражают в условно-игровой форме, способствующей конкретному перевоплощению в образ (</w:t>
      </w:r>
      <w:r w:rsidRPr="00CD1BCB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«Гуси-лебеди»</w:t>
      </w:r>
      <w:r w:rsidRPr="00CD1BCB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, </w:t>
      </w:r>
      <w:r w:rsidRPr="00CD1BCB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«Коршун и наседка»</w:t>
      </w:r>
      <w:r w:rsidRPr="00CD1BCB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, </w:t>
      </w:r>
      <w:r w:rsidRPr="00CD1BCB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«У медведя во бору»</w:t>
      </w:r>
      <w:r w:rsidRPr="00CD1BCB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, </w:t>
      </w:r>
      <w:r w:rsidRPr="00CD1BCB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«Олени и пастух»</w:t>
      </w:r>
      <w:r w:rsidRPr="00CD1BCB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 и т. д.). Игровая ситуация увлекает и воспитывает </w:t>
      </w:r>
      <w:r w:rsidRPr="00CD1BCB">
        <w:rPr>
          <w:rFonts w:ascii="Times New Roman" w:eastAsia="Times New Roman" w:hAnsi="Times New Roman" w:cs="Times New Roman"/>
          <w:b/>
          <w:bCs/>
          <w:color w:val="111111"/>
          <w:sz w:val="28"/>
          <w:szCs w:val="27"/>
          <w:bdr w:val="none" w:sz="0" w:space="0" w:color="auto" w:frame="1"/>
          <w:lang w:eastAsia="ru-RU"/>
        </w:rPr>
        <w:t>ребёнка</w:t>
      </w:r>
      <w:r w:rsidRPr="00CD1BCB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, а встречающиеся в некоторых играх зачины, диалоги непосредственного характеризуют персонажей и их действия, которые надо умело подчеркнуть в образе, что требует от детей активной умственной деятельности.</w:t>
      </w:r>
    </w:p>
    <w:p w:rsidR="00CD1BCB" w:rsidRPr="00CD1BCB" w:rsidRDefault="00CD1BCB" w:rsidP="00CD1B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CD1BCB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В играх, не имеющих сюжета и построенных лишь на определённых игровых заданиях, также много познавательного материала, содействующего расширению сенсорной сферы </w:t>
      </w:r>
      <w:r w:rsidRPr="00CD1BCB">
        <w:rPr>
          <w:rFonts w:ascii="Times New Roman" w:eastAsia="Times New Roman" w:hAnsi="Times New Roman" w:cs="Times New Roman"/>
          <w:b/>
          <w:bCs/>
          <w:color w:val="111111"/>
          <w:sz w:val="28"/>
          <w:szCs w:val="27"/>
          <w:bdr w:val="none" w:sz="0" w:space="0" w:color="auto" w:frame="1"/>
          <w:lang w:eastAsia="ru-RU"/>
        </w:rPr>
        <w:t>ребёнка</w:t>
      </w:r>
      <w:r w:rsidRPr="00CD1BCB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, развитию его мышления и самостоятельности действий. Так, например, в связи с движениями водящего и изменением игровой ситуации </w:t>
      </w:r>
      <w:r w:rsidRPr="00CD1BCB">
        <w:rPr>
          <w:rFonts w:ascii="Times New Roman" w:eastAsia="Times New Roman" w:hAnsi="Times New Roman" w:cs="Times New Roman"/>
          <w:b/>
          <w:bCs/>
          <w:color w:val="111111"/>
          <w:sz w:val="28"/>
          <w:szCs w:val="27"/>
          <w:bdr w:val="none" w:sz="0" w:space="0" w:color="auto" w:frame="1"/>
          <w:lang w:eastAsia="ru-RU"/>
        </w:rPr>
        <w:t>ребёнок</w:t>
      </w:r>
      <w:r w:rsidRPr="00CD1BCB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 должен проявить более сложную, т. е. мгновенную и правильную, реакцию, поскольку лишь быстрота действий приводит к благоприятному результату (</w:t>
      </w:r>
      <w:r w:rsidRPr="00CD1BCB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«Палочка-выручалочка»</w:t>
      </w:r>
      <w:r w:rsidRPr="00CD1BCB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, </w:t>
      </w:r>
      <w:r w:rsidRPr="00CD1BCB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«Пятнашки»</w:t>
      </w:r>
      <w:r w:rsidRPr="00CD1BCB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 и др.).</w:t>
      </w:r>
    </w:p>
    <w:p w:rsidR="00CD1BCB" w:rsidRPr="00CD1BCB" w:rsidRDefault="00CD1BCB" w:rsidP="00CD1B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CD1BCB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Большое воспитательное значение заложено в правилах </w:t>
      </w:r>
      <w:r w:rsidRPr="00CD1BCB">
        <w:rPr>
          <w:rFonts w:ascii="Times New Roman" w:eastAsia="Times New Roman" w:hAnsi="Times New Roman" w:cs="Times New Roman"/>
          <w:b/>
          <w:bCs/>
          <w:color w:val="111111"/>
          <w:sz w:val="28"/>
          <w:szCs w:val="27"/>
          <w:bdr w:val="none" w:sz="0" w:space="0" w:color="auto" w:frame="1"/>
          <w:lang w:eastAsia="ru-RU"/>
        </w:rPr>
        <w:t>игры</w:t>
      </w:r>
      <w:r w:rsidRPr="00CD1BCB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. Они определяют весь ход </w:t>
      </w:r>
      <w:r w:rsidRPr="00CD1BCB">
        <w:rPr>
          <w:rFonts w:ascii="Times New Roman" w:eastAsia="Times New Roman" w:hAnsi="Times New Roman" w:cs="Times New Roman"/>
          <w:b/>
          <w:bCs/>
          <w:color w:val="111111"/>
          <w:sz w:val="28"/>
          <w:szCs w:val="27"/>
          <w:bdr w:val="none" w:sz="0" w:space="0" w:color="auto" w:frame="1"/>
          <w:lang w:eastAsia="ru-RU"/>
        </w:rPr>
        <w:t>игры</w:t>
      </w:r>
      <w:r w:rsidRPr="00CD1BCB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, регулируют действия и поведение детей, их взаимоотношения, содействуют формированию воли, т. е. они обеспечивают условия, в рамках которых </w:t>
      </w:r>
      <w:r w:rsidRPr="00CD1BCB">
        <w:rPr>
          <w:rFonts w:ascii="Times New Roman" w:eastAsia="Times New Roman" w:hAnsi="Times New Roman" w:cs="Times New Roman"/>
          <w:b/>
          <w:bCs/>
          <w:color w:val="111111"/>
          <w:sz w:val="28"/>
          <w:szCs w:val="27"/>
          <w:bdr w:val="none" w:sz="0" w:space="0" w:color="auto" w:frame="1"/>
          <w:lang w:eastAsia="ru-RU"/>
        </w:rPr>
        <w:t>ребёнок</w:t>
      </w:r>
      <w:r w:rsidRPr="00CD1BCB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 не может не проявить воспитываемые у него качества. Например, в игре </w:t>
      </w:r>
      <w:r w:rsidRPr="00CD1BCB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«Коршун и наседка»</w:t>
      </w:r>
      <w:r w:rsidRPr="00CD1BCB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 коршун должен ловить лишь одного цыплёнка, стоящего в конце всей вереницы цыплят, </w:t>
      </w:r>
      <w:r w:rsidRPr="00CD1BCB">
        <w:rPr>
          <w:rFonts w:ascii="Times New Roman" w:eastAsia="Times New Roman" w:hAnsi="Times New Roman" w:cs="Times New Roman"/>
          <w:color w:val="111111"/>
          <w:sz w:val="28"/>
          <w:szCs w:val="27"/>
          <w:u w:val="single"/>
          <w:bdr w:val="none" w:sz="0" w:space="0" w:color="auto" w:frame="1"/>
          <w:lang w:eastAsia="ru-RU"/>
        </w:rPr>
        <w:t>и только после слов наседки</w:t>
      </w:r>
      <w:r w:rsidRPr="00CD1BCB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: </w:t>
      </w:r>
      <w:r w:rsidRPr="00CD1BCB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«Не дам тебе своих детей ловить»</w:t>
      </w:r>
      <w:r w:rsidRPr="00CD1BCB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. Игра требует внимания, выдержки, сообразительности и ловкости, умения ориентироваться в пространстве, проявления чувства коллективизма, слаженности действий, взаимопомощи (</w:t>
      </w:r>
      <w:r w:rsidRPr="00CD1BCB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«один – за всех и все – за одного»</w:t>
      </w:r>
      <w:r w:rsidRPr="00CD1BCB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 - цыплята, ответственности, смелости, находчивости </w:t>
      </w:r>
      <w:r w:rsidRPr="00CD1BCB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  <w:lang w:eastAsia="ru-RU"/>
        </w:rPr>
        <w:t>(наседка)</w:t>
      </w:r>
      <w:r w:rsidRPr="00CD1BCB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.</w:t>
      </w:r>
    </w:p>
    <w:p w:rsidR="00CD1BCB" w:rsidRPr="00CD1BCB" w:rsidRDefault="00CD1BCB" w:rsidP="00CD1B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CD1BCB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В </w:t>
      </w:r>
      <w:r w:rsidRPr="00CD1BCB">
        <w:rPr>
          <w:rFonts w:ascii="Times New Roman" w:eastAsia="Times New Roman" w:hAnsi="Times New Roman" w:cs="Times New Roman"/>
          <w:b/>
          <w:bCs/>
          <w:color w:val="111111"/>
          <w:sz w:val="28"/>
          <w:szCs w:val="27"/>
          <w:bdr w:val="none" w:sz="0" w:space="0" w:color="auto" w:frame="1"/>
          <w:lang w:eastAsia="ru-RU"/>
        </w:rPr>
        <w:t>народных играх много юмора</w:t>
      </w:r>
      <w:r w:rsidRPr="00CD1BCB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, шуток, соревнования, часто сопровождаются весёлыми моментами, считалками, </w:t>
      </w:r>
      <w:proofErr w:type="spellStart"/>
      <w:r w:rsidRPr="00CD1BCB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потешками</w:t>
      </w:r>
      <w:proofErr w:type="spellEnd"/>
      <w:r w:rsidRPr="00CD1BCB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, зачинами.</w:t>
      </w:r>
    </w:p>
    <w:p w:rsidR="00CD1BCB" w:rsidRPr="00CD1BCB" w:rsidRDefault="00CD1BCB" w:rsidP="00CD1B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 w:rsidRPr="00CD1BCB">
        <w:rPr>
          <w:rFonts w:ascii="Times New Roman" w:eastAsia="Times New Roman" w:hAnsi="Times New Roman" w:cs="Times New Roman"/>
          <w:b/>
          <w:bCs/>
          <w:color w:val="111111"/>
          <w:sz w:val="28"/>
          <w:szCs w:val="27"/>
          <w:bdr w:val="none" w:sz="0" w:space="0" w:color="auto" w:frame="1"/>
          <w:lang w:eastAsia="ru-RU"/>
        </w:rPr>
        <w:t>Народные игры</w:t>
      </w:r>
      <w:r w:rsidRPr="00CD1BCB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 в комплексе с дру</w:t>
      </w:r>
      <w:r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гими воспитательными средствами </w:t>
      </w:r>
      <w:r w:rsidRPr="00CD1BCB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представляют собой основу начального этапа формирования гармонически развитой, активной личности, сочетающей в себе духовное богатство, моральную </w:t>
      </w:r>
      <w:r w:rsidRPr="00CD1BCB">
        <w:rPr>
          <w:rFonts w:ascii="Times New Roman" w:eastAsia="Times New Roman" w:hAnsi="Times New Roman" w:cs="Times New Roman"/>
          <w:b/>
          <w:bCs/>
          <w:color w:val="111111"/>
          <w:sz w:val="28"/>
          <w:szCs w:val="27"/>
          <w:bdr w:val="none" w:sz="0" w:space="0" w:color="auto" w:frame="1"/>
          <w:lang w:eastAsia="ru-RU"/>
        </w:rPr>
        <w:t>чистоту</w:t>
      </w:r>
      <w:r w:rsidRPr="00CD1BCB"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 и физическое совершенство.</w:t>
      </w:r>
    </w:p>
    <w:p w:rsidR="00494A70" w:rsidRPr="00CD1BCB" w:rsidRDefault="00494A70" w:rsidP="00CD1BCB">
      <w:pPr>
        <w:spacing w:line="240" w:lineRule="auto"/>
        <w:rPr>
          <w:rFonts w:ascii="Times New Roman" w:hAnsi="Times New Roman" w:cs="Times New Roman"/>
          <w:sz w:val="24"/>
        </w:rPr>
      </w:pPr>
    </w:p>
    <w:sectPr w:rsidR="00494A70" w:rsidRPr="00CD1BCB" w:rsidSect="00CD1BCB">
      <w:pgSz w:w="11906" w:h="16838"/>
      <w:pgMar w:top="720" w:right="720" w:bottom="720" w:left="720" w:header="708" w:footer="708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D74C93"/>
    <w:multiLevelType w:val="multilevel"/>
    <w:tmpl w:val="CD0E0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BCB"/>
    <w:rsid w:val="00494A70"/>
    <w:rsid w:val="00CD1BCB"/>
    <w:rsid w:val="00D57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E39C2"/>
  <w15:chartTrackingRefBased/>
  <w15:docId w15:val="{D792E311-9C24-4A44-A6CD-FA99126B4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D1B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D1BC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CD1B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D1B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D1BCB"/>
    <w:rPr>
      <w:b/>
      <w:bCs/>
    </w:rPr>
  </w:style>
  <w:style w:type="character" w:styleId="a5">
    <w:name w:val="Hyperlink"/>
    <w:basedOn w:val="a0"/>
    <w:uiPriority w:val="99"/>
    <w:semiHidden/>
    <w:unhideWhenUsed/>
    <w:rsid w:val="00CD1B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524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420</Words>
  <Characters>2400</Characters>
  <Application>Microsoft Office Word</Application>
  <DocSecurity>0</DocSecurity>
  <Lines>20</Lines>
  <Paragraphs>5</Paragraphs>
  <ScaleCrop>false</ScaleCrop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2025-06-20T08:34:00Z</dcterms:created>
  <dcterms:modified xsi:type="dcterms:W3CDTF">2025-06-20T08:41:00Z</dcterms:modified>
</cp:coreProperties>
</file>