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CC7" w:rsidRDefault="004E6CC7" w:rsidP="004E6CC7">
      <w:pPr>
        <w:pStyle w:val="a5"/>
        <w:tabs>
          <w:tab w:val="left" w:pos="1650"/>
          <w:tab w:val="left" w:pos="2127"/>
          <w:tab w:val="center" w:pos="5391"/>
        </w:tabs>
        <w:rPr>
          <w:color w:val="FF0000"/>
          <w:sz w:val="24"/>
          <w:szCs w:val="24"/>
        </w:rPr>
      </w:pPr>
    </w:p>
    <w:p w:rsidR="00A006E7" w:rsidRDefault="00A006E7" w:rsidP="004E6CC7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drawing>
          <wp:inline distT="0" distB="0" distL="0" distR="0">
            <wp:extent cx="6480175" cy="8894358"/>
            <wp:effectExtent l="19050" t="0" r="0" b="0"/>
            <wp:docPr id="1" name="Рисунок 1" descr="C:\Users\Фоменко\Desktop\Для сайта - копия\станда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Фоменко\Desktop\Для сайта - копия\стандар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894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6E7" w:rsidRDefault="00A006E7" w:rsidP="004E6CC7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006E7" w:rsidRDefault="00A006E7" w:rsidP="004E6CC7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006E7" w:rsidRDefault="00A006E7" w:rsidP="004E6CC7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E6CC7" w:rsidRPr="00D114CB" w:rsidRDefault="004E6CC7" w:rsidP="004E6CC7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E6CC7" w:rsidRDefault="004E6CC7" w:rsidP="004E6CC7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4E6CC7" w:rsidRPr="00D114CB" w:rsidRDefault="004E6CC7" w:rsidP="004E6CC7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D114C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>II. Специальная часть</w:t>
      </w:r>
    </w:p>
    <w:p w:rsidR="004E6CC7" w:rsidRPr="00D114CB" w:rsidRDefault="004E6CC7" w:rsidP="004E6CC7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114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1. </w:t>
      </w:r>
      <w:proofErr w:type="spellStart"/>
      <w:r w:rsidRPr="00D114CB">
        <w:rPr>
          <w:rFonts w:ascii="Times New Roman" w:eastAsia="Times New Roman" w:hAnsi="Times New Roman" w:cs="Times New Roman"/>
          <w:color w:val="000000"/>
          <w:sz w:val="20"/>
          <w:szCs w:val="20"/>
        </w:rPr>
        <w:t>Антикоррупционный</w:t>
      </w:r>
      <w:proofErr w:type="spellEnd"/>
      <w:r w:rsidRPr="00D114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стандарт применяется в деятельности </w:t>
      </w:r>
      <w:r w:rsidRPr="00D114CB">
        <w:rPr>
          <w:rFonts w:ascii="Times New Roman" w:eastAsia="Times New Roman" w:hAnsi="Times New Roman" w:cs="Times New Roman"/>
          <w:sz w:val="20"/>
          <w:szCs w:val="20"/>
        </w:rPr>
        <w:t xml:space="preserve">МБДОУ № 6 «Колосок»  </w:t>
      </w:r>
      <w:r w:rsidRPr="00D114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при осуществлении своих функций и исполнения полномочий в сфере размещения заказов на поставки товаров, выполнение работ, оказание услуг для </w:t>
      </w:r>
      <w:proofErr w:type="spellStart"/>
      <w:r w:rsidRPr="00D114CB">
        <w:rPr>
          <w:rFonts w:ascii="Times New Roman" w:eastAsia="Times New Roman" w:hAnsi="Times New Roman" w:cs="Times New Roman"/>
          <w:color w:val="000000"/>
          <w:sz w:val="20"/>
          <w:szCs w:val="20"/>
        </w:rPr>
        <w:t>муниципальныхнужд</w:t>
      </w:r>
      <w:proofErr w:type="spellEnd"/>
      <w:r w:rsidRPr="00D114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</w:p>
    <w:p w:rsidR="004E6CC7" w:rsidRPr="00D114CB" w:rsidRDefault="004E6CC7" w:rsidP="004E6CC7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114CB">
        <w:rPr>
          <w:rFonts w:ascii="Times New Roman" w:eastAsia="Times New Roman" w:hAnsi="Times New Roman" w:cs="Times New Roman"/>
          <w:color w:val="000000"/>
          <w:sz w:val="20"/>
          <w:szCs w:val="20"/>
        </w:rPr>
        <w:t>1.2. Нормативное обеспечение исполнения полномочий учреждения в сфере размещения заказов на поставки товаров, выполнение работ, оказание услуг для государственных нужд:</w:t>
      </w:r>
    </w:p>
    <w:p w:rsidR="004E6CC7" w:rsidRPr="00D114CB" w:rsidRDefault="004E6CC7" w:rsidP="004E6CC7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114CB">
        <w:rPr>
          <w:rFonts w:ascii="Times New Roman" w:eastAsia="Times New Roman" w:hAnsi="Times New Roman" w:cs="Times New Roman"/>
          <w:color w:val="000000"/>
          <w:sz w:val="20"/>
          <w:szCs w:val="20"/>
        </w:rPr>
        <w:t>Гражданский кодекс Российской Федерации (часть 2);</w:t>
      </w:r>
    </w:p>
    <w:p w:rsidR="004E6CC7" w:rsidRPr="00D114CB" w:rsidRDefault="004E6CC7" w:rsidP="004E6CC7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114CB">
        <w:rPr>
          <w:rFonts w:ascii="Times New Roman" w:eastAsia="Times New Roman" w:hAnsi="Times New Roman" w:cs="Times New Roman"/>
          <w:color w:val="000000"/>
          <w:sz w:val="20"/>
          <w:szCs w:val="20"/>
        </w:rPr>
        <w:t>Бюджетный кодекс Российской Федерации;</w:t>
      </w:r>
    </w:p>
    <w:p w:rsidR="004E6CC7" w:rsidRPr="00D114CB" w:rsidRDefault="004E6CC7" w:rsidP="004E6CC7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114CB">
        <w:rPr>
          <w:rFonts w:ascii="Times New Roman" w:eastAsia="Times New Roman" w:hAnsi="Times New Roman" w:cs="Times New Roman"/>
          <w:color w:val="000000"/>
          <w:sz w:val="20"/>
          <w:szCs w:val="20"/>
        </w:rPr>
        <w:t>Федеральный закон от 25.12.2008 № 273-ФЗ «О противодействии коррупции»;</w:t>
      </w:r>
    </w:p>
    <w:p w:rsidR="004E6CC7" w:rsidRPr="00D114CB" w:rsidRDefault="004E6CC7" w:rsidP="004E6CC7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114CB">
        <w:rPr>
          <w:rFonts w:ascii="Times New Roman" w:eastAsia="Times New Roman" w:hAnsi="Times New Roman" w:cs="Times New Roman"/>
          <w:color w:val="000000"/>
          <w:sz w:val="20"/>
          <w:szCs w:val="20"/>
        </w:rPr>
        <w:t>Федеральный закон от 05 апреля  2013 г. № 44-ФЗ "О контрактной системе в сфере закупок товаров, работ, услуг для обеспечения государственных и муниципальных нужд»;</w:t>
      </w:r>
    </w:p>
    <w:p w:rsidR="004E6CC7" w:rsidRPr="00D114CB" w:rsidRDefault="004E6CC7" w:rsidP="004E6CC7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114CB">
        <w:rPr>
          <w:rFonts w:ascii="Times New Roman" w:eastAsia="Times New Roman" w:hAnsi="Times New Roman" w:cs="Times New Roman"/>
          <w:color w:val="000000"/>
          <w:sz w:val="20"/>
          <w:szCs w:val="20"/>
        </w:rPr>
        <w:t>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</w:p>
    <w:p w:rsidR="004E6CC7" w:rsidRPr="00D114CB" w:rsidRDefault="004E6CC7" w:rsidP="004E6CC7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114CB">
        <w:rPr>
          <w:rFonts w:ascii="Times New Roman" w:eastAsia="Times New Roman" w:hAnsi="Times New Roman" w:cs="Times New Roman"/>
          <w:color w:val="000000"/>
          <w:sz w:val="20"/>
          <w:szCs w:val="20"/>
        </w:rPr>
        <w:t> Постановление Правительства Российской Федерации от 28.11.2013 № 1088 «Об утверждении Правил проведения совместных конкурсов и аукционов»;</w:t>
      </w:r>
    </w:p>
    <w:p w:rsidR="004E6CC7" w:rsidRPr="00D114CB" w:rsidRDefault="004E6CC7" w:rsidP="004E6CC7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114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Постановление Правительства Российской Федерации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лиц»; </w:t>
      </w:r>
    </w:p>
    <w:p w:rsidR="004E6CC7" w:rsidRPr="00D114CB" w:rsidRDefault="004E6CC7" w:rsidP="004E6CC7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114CB">
        <w:rPr>
          <w:rFonts w:ascii="Times New Roman" w:eastAsia="Times New Roman" w:hAnsi="Times New Roman" w:cs="Times New Roman"/>
          <w:color w:val="000000"/>
          <w:sz w:val="20"/>
          <w:szCs w:val="20"/>
        </w:rPr>
        <w:t>Постановление Правительства Российской Федерации от 28.11.2013 № 1084 «О порядке ведения реестра контрактов, заключенных с заказчиками и реестра контрактов, содержащих сведения, составляющих государственную тайну»;</w:t>
      </w:r>
    </w:p>
    <w:p w:rsidR="004E6CC7" w:rsidRPr="00D114CB" w:rsidRDefault="004E6CC7" w:rsidP="004E6CC7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114CB">
        <w:rPr>
          <w:rFonts w:ascii="Times New Roman" w:eastAsia="Times New Roman" w:hAnsi="Times New Roman" w:cs="Times New Roman"/>
          <w:color w:val="000000"/>
          <w:sz w:val="20"/>
          <w:szCs w:val="20"/>
        </w:rPr>
        <w:t>Постановление Правительства Российской Федерации от 31.12.2009 № 1221 «Об утверждении Правил установления требований энергетической эффективности товаров, работ, услуг, размещение заказов на которые осуществляется для государственных или муниципальных нужд»;</w:t>
      </w:r>
    </w:p>
    <w:p w:rsidR="004E6CC7" w:rsidRPr="00D114CB" w:rsidRDefault="004E6CC7" w:rsidP="004E6CC7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114CB">
        <w:rPr>
          <w:rFonts w:ascii="Times New Roman" w:eastAsia="Times New Roman" w:hAnsi="Times New Roman" w:cs="Times New Roman"/>
          <w:color w:val="000000"/>
          <w:sz w:val="20"/>
          <w:szCs w:val="20"/>
        </w:rPr>
        <w:t>Постановление Правительства Ростовской области «О некоторых вопросах, связанных с организацией осуществления закупок товаров, работ, услуг у единственного поставщика (подрядчика, исполнителя);</w:t>
      </w:r>
    </w:p>
    <w:p w:rsidR="004E6CC7" w:rsidRPr="00D114CB" w:rsidRDefault="004E6CC7" w:rsidP="004E6CC7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114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Устав </w:t>
      </w:r>
      <w:r w:rsidRPr="00D114CB">
        <w:rPr>
          <w:rFonts w:ascii="Times New Roman" w:eastAsia="Times New Roman" w:hAnsi="Times New Roman" w:cs="Times New Roman"/>
          <w:sz w:val="20"/>
          <w:szCs w:val="20"/>
        </w:rPr>
        <w:t>МБДОУ № 6 «Колосок»</w:t>
      </w:r>
      <w:r w:rsidRPr="00D114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</w:p>
    <w:p w:rsidR="004E6CC7" w:rsidRPr="00D114CB" w:rsidRDefault="004E6CC7" w:rsidP="004E6CC7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114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2.2. В целях предупреждения коррупции при организации закупок для муниципальных нужд устанавливаются следующие: </w:t>
      </w:r>
    </w:p>
    <w:p w:rsidR="004E6CC7" w:rsidRPr="00D114CB" w:rsidRDefault="004E6CC7" w:rsidP="004E6CC7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D114C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Запреты: </w:t>
      </w:r>
    </w:p>
    <w:p w:rsidR="004E6CC7" w:rsidRPr="00D114CB" w:rsidRDefault="004E6CC7" w:rsidP="004E6CC7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114CB">
        <w:rPr>
          <w:rFonts w:ascii="Times New Roman" w:eastAsia="Times New Roman" w:hAnsi="Times New Roman" w:cs="Times New Roman"/>
          <w:color w:val="000000"/>
          <w:sz w:val="20"/>
          <w:szCs w:val="20"/>
        </w:rPr>
        <w:t>на установление и использование любых условий и процедур, ограничивающих свободную конкуренцию физических и юридических лиц, в том числе индивидуальных предпринимателей, осуществляющих поставку товаров, выполнение работ, оказание услуг для государственных нужд, за исключением случаев, прямо предусмотренных действующим законодательством;</w:t>
      </w:r>
    </w:p>
    <w:p w:rsidR="004E6CC7" w:rsidRPr="00D114CB" w:rsidRDefault="004E6CC7" w:rsidP="004E6CC7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D114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 участие в работе конкурсных, аукционных и котировочных комиссий физических лиц, лично заинтересованных в результатах размещения заказа (в том числе лиц, подавших заявки на участие в конкурсе, заявки на участие в аукционе или заявки на участие в запросе котировок либо состоящих в штате организаций, подавших указанные заявки), либо физических лиц, на которых способны оказывать влияние участники размещения заказа (в </w:t>
      </w:r>
      <w:proofErr w:type="spellStart"/>
      <w:r w:rsidRPr="00D114CB">
        <w:rPr>
          <w:rFonts w:ascii="Times New Roman" w:eastAsia="Times New Roman" w:hAnsi="Times New Roman" w:cs="Times New Roman"/>
          <w:color w:val="000000"/>
          <w:sz w:val="20"/>
          <w:szCs w:val="20"/>
        </w:rPr>
        <w:t>томчисле</w:t>
      </w:r>
      <w:proofErr w:type="spellEnd"/>
      <w:proofErr w:type="gramEnd"/>
      <w:r w:rsidRPr="00D114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физических лиц, являющихся участниками (акционерами) этих организаций, членами их органов управления, кредиторами участников размещения заказа), а также непосредственно осуществляющих контроль в сфере размещения заказов должностных лиц, уполномоченных на осуществление контроля в сфере размещения заказов;</w:t>
      </w:r>
    </w:p>
    <w:p w:rsidR="004E6CC7" w:rsidRPr="00D114CB" w:rsidRDefault="004E6CC7" w:rsidP="004E6CC7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114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 немотивированное отклонение </w:t>
      </w:r>
      <w:proofErr w:type="gramStart"/>
      <w:r w:rsidRPr="00D114CB">
        <w:rPr>
          <w:rFonts w:ascii="Times New Roman" w:eastAsia="Times New Roman" w:hAnsi="Times New Roman" w:cs="Times New Roman"/>
          <w:color w:val="000000"/>
          <w:sz w:val="20"/>
          <w:szCs w:val="20"/>
        </w:rPr>
        <w:t>заявок</w:t>
      </w:r>
      <w:proofErr w:type="gramEnd"/>
      <w:r w:rsidRPr="00D114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 участие в соответствующих процедурах размещения государственного заказа или принятие решения о внесении изменений либо об отказе от проведения таких процедур в сроки, не предусмотренные действующим законодательством;</w:t>
      </w:r>
    </w:p>
    <w:p w:rsidR="004E6CC7" w:rsidRPr="00D114CB" w:rsidRDefault="004E6CC7" w:rsidP="004E6CC7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D114CB">
        <w:rPr>
          <w:rFonts w:ascii="Times New Roman" w:eastAsia="Times New Roman" w:hAnsi="Times New Roman" w:cs="Times New Roman"/>
          <w:color w:val="000000"/>
          <w:sz w:val="20"/>
          <w:szCs w:val="20"/>
        </w:rPr>
        <w:t>на создание любых препятствий, за исключением случаев, предусмотренных действующим законодательством об охране государственной, коммерческой или иной тайны, к освещению средствами массовой информации хода и результатов торгов на размещение муниципального заказов, а также для доступа средств массовой информации, заинтересованных организаций и граждан к информации, возникающей в процессе проведения процедур закупок для муниципальных нужд;</w:t>
      </w:r>
      <w:proofErr w:type="gramEnd"/>
    </w:p>
    <w:p w:rsidR="004E6CC7" w:rsidRPr="00D114CB" w:rsidRDefault="004E6CC7" w:rsidP="004E6CC7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114CB">
        <w:rPr>
          <w:rFonts w:ascii="Times New Roman" w:eastAsia="Times New Roman" w:hAnsi="Times New Roman" w:cs="Times New Roman"/>
          <w:color w:val="000000"/>
          <w:sz w:val="20"/>
          <w:szCs w:val="20"/>
        </w:rPr>
        <w:t>на предъявление любых, не предусмотренных действующим законодательством, требований по установлению подлинности документов, представляемых участниками размещения государственного заказа, в том числе подтверждающих квалификацию;</w:t>
      </w:r>
    </w:p>
    <w:p w:rsidR="004E6CC7" w:rsidRPr="00D114CB" w:rsidRDefault="004E6CC7" w:rsidP="004E6CC7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114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иные запреты, предусмотренные действующим законодательством. </w:t>
      </w:r>
    </w:p>
    <w:p w:rsidR="004E6CC7" w:rsidRPr="00D114CB" w:rsidRDefault="004E6CC7" w:rsidP="004E6CC7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D114C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Ограничения:</w:t>
      </w:r>
    </w:p>
    <w:p w:rsidR="004E6CC7" w:rsidRPr="00D114CB" w:rsidRDefault="004E6CC7" w:rsidP="004E6CC7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114CB">
        <w:rPr>
          <w:rFonts w:ascii="Times New Roman" w:eastAsia="Times New Roman" w:hAnsi="Times New Roman" w:cs="Times New Roman"/>
          <w:color w:val="000000"/>
          <w:sz w:val="20"/>
          <w:szCs w:val="20"/>
        </w:rPr>
        <w:t>на размещение заказов без проведения торгов и закрытое проведение торгов на размещение заказов для государственных нужд;</w:t>
      </w:r>
    </w:p>
    <w:p w:rsidR="004E6CC7" w:rsidRPr="00D114CB" w:rsidRDefault="004E6CC7" w:rsidP="004E6CC7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114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 введение квалификационных требований, предъявляемых к участникам размещения </w:t>
      </w:r>
      <w:proofErr w:type="spellStart"/>
      <w:r w:rsidRPr="00D114CB">
        <w:rPr>
          <w:rFonts w:ascii="Times New Roman" w:eastAsia="Times New Roman" w:hAnsi="Times New Roman" w:cs="Times New Roman"/>
          <w:color w:val="000000"/>
          <w:sz w:val="20"/>
          <w:szCs w:val="20"/>
        </w:rPr>
        <w:t>государственногозаказа</w:t>
      </w:r>
      <w:proofErr w:type="spellEnd"/>
      <w:r w:rsidRPr="00D114CB">
        <w:rPr>
          <w:rFonts w:ascii="Times New Roman" w:eastAsia="Times New Roman" w:hAnsi="Times New Roman" w:cs="Times New Roman"/>
          <w:color w:val="000000"/>
          <w:sz w:val="20"/>
          <w:szCs w:val="20"/>
        </w:rPr>
        <w:t>, не предусмотренных действующим законодательством;</w:t>
      </w:r>
    </w:p>
    <w:p w:rsidR="004E6CC7" w:rsidRPr="00D114CB" w:rsidRDefault="004E6CC7" w:rsidP="004E6CC7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114CB">
        <w:rPr>
          <w:rFonts w:ascii="Times New Roman" w:eastAsia="Times New Roman" w:hAnsi="Times New Roman" w:cs="Times New Roman"/>
          <w:color w:val="000000"/>
          <w:sz w:val="20"/>
          <w:szCs w:val="20"/>
        </w:rPr>
        <w:t>на участие в торгах лиц, находящихся в реестре недобросовестных поставщиков;</w:t>
      </w:r>
    </w:p>
    <w:p w:rsidR="004E6CC7" w:rsidRPr="00D114CB" w:rsidRDefault="004E6CC7" w:rsidP="004E6CC7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114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иные ограничения, предусмотренные действующим законодательством.   </w:t>
      </w:r>
    </w:p>
    <w:p w:rsidR="004E6CC7" w:rsidRPr="00D114CB" w:rsidRDefault="004E6CC7" w:rsidP="004E6CC7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D114C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Дозволения:</w:t>
      </w:r>
    </w:p>
    <w:p w:rsidR="004E6CC7" w:rsidRPr="00D114CB" w:rsidRDefault="004E6CC7" w:rsidP="004E6CC7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114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 установление порядка формирования, обеспечения размещения, исполнения и </w:t>
      </w:r>
      <w:proofErr w:type="gramStart"/>
      <w:r w:rsidRPr="00D114CB">
        <w:rPr>
          <w:rFonts w:ascii="Times New Roman" w:eastAsia="Times New Roman" w:hAnsi="Times New Roman" w:cs="Times New Roman"/>
          <w:color w:val="000000"/>
          <w:sz w:val="20"/>
          <w:szCs w:val="20"/>
        </w:rPr>
        <w:t>контроля за</w:t>
      </w:r>
      <w:proofErr w:type="gramEnd"/>
      <w:r w:rsidRPr="00D114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исполнением </w:t>
      </w:r>
      <w:proofErr w:type="spellStart"/>
      <w:r w:rsidRPr="00D114CB">
        <w:rPr>
          <w:rFonts w:ascii="Times New Roman" w:eastAsia="Times New Roman" w:hAnsi="Times New Roman" w:cs="Times New Roman"/>
          <w:color w:val="000000"/>
          <w:sz w:val="20"/>
          <w:szCs w:val="20"/>
        </w:rPr>
        <w:t>государственногозаказа</w:t>
      </w:r>
      <w:proofErr w:type="spellEnd"/>
      <w:r w:rsidRPr="00D114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соответствии с федеральными законами и иными нормативными правовыми актами Российской Федерации; </w:t>
      </w:r>
    </w:p>
    <w:p w:rsidR="004E6CC7" w:rsidRPr="00D114CB" w:rsidRDefault="004E6CC7" w:rsidP="004E6CC7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114CB">
        <w:rPr>
          <w:rFonts w:ascii="Times New Roman" w:eastAsia="Times New Roman" w:hAnsi="Times New Roman" w:cs="Times New Roman"/>
          <w:color w:val="000000"/>
          <w:sz w:val="20"/>
          <w:szCs w:val="20"/>
        </w:rPr>
        <w:t>на формирование конкурсных, аукционных и котировочных комиссий с учетом требований действующего законодательства;</w:t>
      </w:r>
    </w:p>
    <w:p w:rsidR="004E6CC7" w:rsidRPr="00D114CB" w:rsidRDefault="004E6CC7" w:rsidP="004E6CC7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114CB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на использование законодательно установленных критериев оценки победителей конкурсов на размещение заказов на закупку продукции для государственных нужд;</w:t>
      </w:r>
    </w:p>
    <w:p w:rsidR="004E6CC7" w:rsidRPr="00D114CB" w:rsidRDefault="004E6CC7" w:rsidP="004E6CC7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114CB">
        <w:rPr>
          <w:rFonts w:ascii="Times New Roman" w:eastAsia="Times New Roman" w:hAnsi="Times New Roman" w:cs="Times New Roman"/>
          <w:color w:val="000000"/>
          <w:sz w:val="20"/>
          <w:szCs w:val="20"/>
        </w:rPr>
        <w:t>на принятие решения о способе размещения государственного заказа;</w:t>
      </w:r>
    </w:p>
    <w:p w:rsidR="004E6CC7" w:rsidRPr="00D114CB" w:rsidRDefault="004E6CC7" w:rsidP="004E6CC7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114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 требование уплаты неустойки (штрафа, пеней) в случае просрочки исполнения поставщиком (исполнителем, подрядчиком) обязательств, предусмотренных государственным контрактом;  </w:t>
      </w:r>
    </w:p>
    <w:p w:rsidR="004E6CC7" w:rsidRPr="00D114CB" w:rsidRDefault="004E6CC7" w:rsidP="004E6CC7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114CB">
        <w:rPr>
          <w:rFonts w:ascii="Times New Roman" w:eastAsia="Times New Roman" w:hAnsi="Times New Roman" w:cs="Times New Roman"/>
          <w:color w:val="000000"/>
          <w:sz w:val="20"/>
          <w:szCs w:val="20"/>
        </w:rPr>
        <w:t>на привлечение независимых экспертов для проверки соответствия качества поставляемых товаров, выполняемых работ, оказываемых услуг требованиям, предусмотренным государственным контрактом;</w:t>
      </w:r>
    </w:p>
    <w:p w:rsidR="004E6CC7" w:rsidRPr="00D114CB" w:rsidRDefault="004E6CC7" w:rsidP="004E6CC7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114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 обращение государственного заказчика в суд в случае, если победитель аукциона признан уклонившимся от заключения контракта с требованием о понуждении победителя аукциона </w:t>
      </w:r>
      <w:proofErr w:type="gramStart"/>
      <w:r w:rsidRPr="00D114CB">
        <w:rPr>
          <w:rFonts w:ascii="Times New Roman" w:eastAsia="Times New Roman" w:hAnsi="Times New Roman" w:cs="Times New Roman"/>
          <w:color w:val="000000"/>
          <w:sz w:val="20"/>
          <w:szCs w:val="20"/>
        </w:rPr>
        <w:t>заключить</w:t>
      </w:r>
      <w:proofErr w:type="gramEnd"/>
      <w:r w:rsidRPr="00D114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контракт, а также о возмещении убытков, причиненных уклонением от заключения контракта;</w:t>
      </w:r>
    </w:p>
    <w:p w:rsidR="004E6CC7" w:rsidRPr="00D114CB" w:rsidRDefault="004E6CC7" w:rsidP="004E6CC7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114CB">
        <w:rPr>
          <w:rFonts w:ascii="Times New Roman" w:eastAsia="Times New Roman" w:hAnsi="Times New Roman" w:cs="Times New Roman"/>
          <w:color w:val="000000"/>
          <w:sz w:val="20"/>
          <w:szCs w:val="20"/>
        </w:rPr>
        <w:t>на заключение государственного контракта с участником аукциона, который сделал предпоследнее предложение о цене контракта, в случае если победитель аукциона признан уклонившимся от заключения государственного контракта;</w:t>
      </w:r>
    </w:p>
    <w:p w:rsidR="004E6CC7" w:rsidRPr="00D114CB" w:rsidRDefault="004E6CC7" w:rsidP="004E6CC7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114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 определение обязательств по государственному контракту, которые должны быть обеспечены; </w:t>
      </w:r>
    </w:p>
    <w:p w:rsidR="004E6CC7" w:rsidRPr="00D114CB" w:rsidRDefault="004E6CC7" w:rsidP="004E6CC7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114CB">
        <w:rPr>
          <w:rFonts w:ascii="Times New Roman" w:eastAsia="Times New Roman" w:hAnsi="Times New Roman" w:cs="Times New Roman"/>
          <w:color w:val="000000"/>
          <w:sz w:val="20"/>
          <w:szCs w:val="20"/>
        </w:rPr>
        <w:t>иные дозволения, предусмотренные действующим федеральным законодательством.</w:t>
      </w:r>
    </w:p>
    <w:p w:rsidR="004E6CC7" w:rsidRPr="00D114CB" w:rsidRDefault="004E6CC7" w:rsidP="004E6CC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D114CB">
        <w:rPr>
          <w:rFonts w:ascii="Times New Roman" w:eastAsia="Times New Roman" w:hAnsi="Times New Roman" w:cs="Times New Roman"/>
          <w:b/>
          <w:bCs/>
          <w:sz w:val="20"/>
          <w:szCs w:val="20"/>
        </w:rPr>
        <w:t>2.2.</w:t>
      </w:r>
      <w:r w:rsidRPr="00D114CB">
        <w:rPr>
          <w:rFonts w:ascii="Times New Roman" w:eastAsia="Times New Roman" w:hAnsi="Times New Roman" w:cs="Times New Roman"/>
          <w:sz w:val="20"/>
          <w:szCs w:val="20"/>
        </w:rPr>
        <w:t> МБДОУ № 6 «Колосок»   ориентировано на установление и сохранение деловых отношений с партнерами и контрагентами, которые:</w:t>
      </w:r>
    </w:p>
    <w:p w:rsidR="004E6CC7" w:rsidRPr="00D114CB" w:rsidRDefault="004E6CC7" w:rsidP="004E6C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114CB">
        <w:rPr>
          <w:rFonts w:ascii="Times New Roman" w:eastAsia="Times New Roman" w:hAnsi="Times New Roman" w:cs="Times New Roman"/>
          <w:sz w:val="20"/>
          <w:szCs w:val="20"/>
        </w:rPr>
        <w:t xml:space="preserve">- поддерживают </w:t>
      </w:r>
      <w:proofErr w:type="spellStart"/>
      <w:r w:rsidRPr="00D114CB">
        <w:rPr>
          <w:rFonts w:ascii="Times New Roman" w:eastAsia="Times New Roman" w:hAnsi="Times New Roman" w:cs="Times New Roman"/>
          <w:sz w:val="20"/>
          <w:szCs w:val="20"/>
        </w:rPr>
        <w:t>Антикоррупционную</w:t>
      </w:r>
      <w:proofErr w:type="spellEnd"/>
      <w:r w:rsidRPr="00D114CB">
        <w:rPr>
          <w:rFonts w:ascii="Times New Roman" w:eastAsia="Times New Roman" w:hAnsi="Times New Roman" w:cs="Times New Roman"/>
          <w:sz w:val="20"/>
          <w:szCs w:val="20"/>
        </w:rPr>
        <w:t xml:space="preserve"> политику;</w:t>
      </w:r>
    </w:p>
    <w:p w:rsidR="004E6CC7" w:rsidRPr="00D114CB" w:rsidRDefault="004E6CC7" w:rsidP="004E6C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114CB">
        <w:rPr>
          <w:rFonts w:ascii="Times New Roman" w:eastAsia="Times New Roman" w:hAnsi="Times New Roman" w:cs="Times New Roman"/>
          <w:sz w:val="20"/>
          <w:szCs w:val="20"/>
        </w:rPr>
        <w:t>- ведут деловые отношения в добросовестной и честной манере;</w:t>
      </w:r>
    </w:p>
    <w:p w:rsidR="004E6CC7" w:rsidRPr="00D114CB" w:rsidRDefault="004E6CC7" w:rsidP="004E6C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114CB">
        <w:rPr>
          <w:rFonts w:ascii="Times New Roman" w:eastAsia="Times New Roman" w:hAnsi="Times New Roman" w:cs="Times New Roman"/>
          <w:sz w:val="20"/>
          <w:szCs w:val="20"/>
        </w:rPr>
        <w:t>- заботятся о собственной репутации;</w:t>
      </w:r>
    </w:p>
    <w:p w:rsidR="004E6CC7" w:rsidRPr="00D114CB" w:rsidRDefault="004E6CC7" w:rsidP="004E6C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114CB">
        <w:rPr>
          <w:rFonts w:ascii="Times New Roman" w:eastAsia="Times New Roman" w:hAnsi="Times New Roman" w:cs="Times New Roman"/>
          <w:sz w:val="20"/>
          <w:szCs w:val="20"/>
        </w:rPr>
        <w:t>- демонстрируют поддержку высоким этическим стандартам;</w:t>
      </w:r>
    </w:p>
    <w:p w:rsidR="004E6CC7" w:rsidRPr="00D114CB" w:rsidRDefault="004E6CC7" w:rsidP="004E6C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114CB">
        <w:rPr>
          <w:rFonts w:ascii="Times New Roman" w:eastAsia="Times New Roman" w:hAnsi="Times New Roman" w:cs="Times New Roman"/>
          <w:sz w:val="20"/>
          <w:szCs w:val="20"/>
        </w:rPr>
        <w:t>- реализуют собственные меры по противодействию коррупции;</w:t>
      </w:r>
    </w:p>
    <w:p w:rsidR="004E6CC7" w:rsidRPr="00D114CB" w:rsidRDefault="004E6CC7" w:rsidP="004E6C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114CB">
        <w:rPr>
          <w:rFonts w:ascii="Times New Roman" w:eastAsia="Times New Roman" w:hAnsi="Times New Roman" w:cs="Times New Roman"/>
          <w:sz w:val="20"/>
          <w:szCs w:val="20"/>
        </w:rPr>
        <w:t xml:space="preserve">- участвуют в коллективных </w:t>
      </w:r>
      <w:proofErr w:type="spellStart"/>
      <w:r w:rsidRPr="00D114CB">
        <w:rPr>
          <w:rFonts w:ascii="Times New Roman" w:eastAsia="Times New Roman" w:hAnsi="Times New Roman" w:cs="Times New Roman"/>
          <w:sz w:val="20"/>
          <w:szCs w:val="20"/>
        </w:rPr>
        <w:t>антикоррупционных</w:t>
      </w:r>
      <w:proofErr w:type="spellEnd"/>
      <w:r w:rsidRPr="00D114CB">
        <w:rPr>
          <w:rFonts w:ascii="Times New Roman" w:eastAsia="Times New Roman" w:hAnsi="Times New Roman" w:cs="Times New Roman"/>
          <w:sz w:val="20"/>
          <w:szCs w:val="20"/>
        </w:rPr>
        <w:t xml:space="preserve"> инициативах.</w:t>
      </w:r>
    </w:p>
    <w:p w:rsidR="004E6CC7" w:rsidRPr="00D114CB" w:rsidRDefault="004E6CC7" w:rsidP="004E6C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114CB">
        <w:rPr>
          <w:rFonts w:ascii="Times New Roman" w:eastAsia="Times New Roman" w:hAnsi="Times New Roman" w:cs="Times New Roman"/>
          <w:b/>
          <w:bCs/>
          <w:sz w:val="20"/>
          <w:szCs w:val="20"/>
        </w:rPr>
        <w:t>2.3. </w:t>
      </w:r>
      <w:r w:rsidRPr="00D114CB">
        <w:rPr>
          <w:rFonts w:ascii="Times New Roman" w:eastAsia="Times New Roman" w:hAnsi="Times New Roman" w:cs="Times New Roman"/>
          <w:sz w:val="20"/>
          <w:szCs w:val="20"/>
        </w:rPr>
        <w:t xml:space="preserve">МБДОУ № 6 «Колосок»   реализует требования единого </w:t>
      </w:r>
      <w:proofErr w:type="spellStart"/>
      <w:r w:rsidRPr="00D114CB">
        <w:rPr>
          <w:rFonts w:ascii="Times New Roman" w:eastAsia="Times New Roman" w:hAnsi="Times New Roman" w:cs="Times New Roman"/>
          <w:sz w:val="20"/>
          <w:szCs w:val="20"/>
        </w:rPr>
        <w:t>Антикоррупционного</w:t>
      </w:r>
      <w:proofErr w:type="spellEnd"/>
      <w:r w:rsidRPr="00D114CB">
        <w:rPr>
          <w:rFonts w:ascii="Times New Roman" w:eastAsia="Times New Roman" w:hAnsi="Times New Roman" w:cs="Times New Roman"/>
          <w:sz w:val="20"/>
          <w:szCs w:val="20"/>
        </w:rPr>
        <w:t xml:space="preserve"> стандарта при проведении </w:t>
      </w:r>
      <w:proofErr w:type="spellStart"/>
      <w:r w:rsidRPr="00D114CB">
        <w:rPr>
          <w:rFonts w:ascii="Times New Roman" w:eastAsia="Times New Roman" w:hAnsi="Times New Roman" w:cs="Times New Roman"/>
          <w:sz w:val="20"/>
          <w:szCs w:val="20"/>
        </w:rPr>
        <w:t>антикоррупционного</w:t>
      </w:r>
      <w:proofErr w:type="spellEnd"/>
      <w:r w:rsidRPr="00D114CB">
        <w:rPr>
          <w:rFonts w:ascii="Times New Roman" w:eastAsia="Times New Roman" w:hAnsi="Times New Roman" w:cs="Times New Roman"/>
          <w:sz w:val="20"/>
          <w:szCs w:val="20"/>
        </w:rPr>
        <w:t xml:space="preserve"> контроля в закупочной деятельности.</w:t>
      </w:r>
    </w:p>
    <w:p w:rsidR="004E6CC7" w:rsidRPr="00D114CB" w:rsidRDefault="004E6CC7" w:rsidP="004E6C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D114CB">
        <w:rPr>
          <w:rFonts w:ascii="Times New Roman" w:eastAsia="Times New Roman" w:hAnsi="Times New Roman" w:cs="Times New Roman"/>
          <w:sz w:val="20"/>
          <w:szCs w:val="20"/>
        </w:rPr>
        <w:t>Антикоррупционный</w:t>
      </w:r>
      <w:proofErr w:type="spellEnd"/>
      <w:r w:rsidRPr="00D114CB">
        <w:rPr>
          <w:rFonts w:ascii="Times New Roman" w:eastAsia="Times New Roman" w:hAnsi="Times New Roman" w:cs="Times New Roman"/>
          <w:sz w:val="20"/>
          <w:szCs w:val="20"/>
        </w:rPr>
        <w:t xml:space="preserve"> станда</w:t>
      </w:r>
      <w:proofErr w:type="gramStart"/>
      <w:r w:rsidRPr="00D114CB">
        <w:rPr>
          <w:rFonts w:ascii="Times New Roman" w:eastAsia="Times New Roman" w:hAnsi="Times New Roman" w:cs="Times New Roman"/>
          <w:sz w:val="20"/>
          <w:szCs w:val="20"/>
        </w:rPr>
        <w:t>рт вкл</w:t>
      </w:r>
      <w:proofErr w:type="gramEnd"/>
      <w:r w:rsidRPr="00D114CB">
        <w:rPr>
          <w:rFonts w:ascii="Times New Roman" w:eastAsia="Times New Roman" w:hAnsi="Times New Roman" w:cs="Times New Roman"/>
          <w:sz w:val="20"/>
          <w:szCs w:val="20"/>
        </w:rPr>
        <w:t xml:space="preserve">ючает проверку закупочной документации и участников закупки/контрагентов в целях оценки уровня их благонадежности и добросовестности, урегулирование конфликта интересов, исключение </w:t>
      </w:r>
      <w:proofErr w:type="spellStart"/>
      <w:r w:rsidRPr="00D114CB">
        <w:rPr>
          <w:rFonts w:ascii="Times New Roman" w:eastAsia="Times New Roman" w:hAnsi="Times New Roman" w:cs="Times New Roman"/>
          <w:sz w:val="20"/>
          <w:szCs w:val="20"/>
        </w:rPr>
        <w:t>аффилированности</w:t>
      </w:r>
      <w:proofErr w:type="spellEnd"/>
      <w:r w:rsidRPr="00D114CB">
        <w:rPr>
          <w:rFonts w:ascii="Times New Roman" w:eastAsia="Times New Roman" w:hAnsi="Times New Roman" w:cs="Times New Roman"/>
          <w:sz w:val="20"/>
          <w:szCs w:val="20"/>
        </w:rPr>
        <w:t xml:space="preserve"> и иных злоупотреблений, связанных с занимаемыми в МБДОУ № 6 «Колосок»  должностями.</w:t>
      </w:r>
    </w:p>
    <w:p w:rsidR="004E6CC7" w:rsidRPr="00D114CB" w:rsidRDefault="004E6CC7" w:rsidP="004E6C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114CB">
        <w:rPr>
          <w:rFonts w:ascii="Times New Roman" w:eastAsia="Times New Roman" w:hAnsi="Times New Roman" w:cs="Times New Roman"/>
          <w:b/>
          <w:bCs/>
          <w:sz w:val="20"/>
          <w:szCs w:val="20"/>
        </w:rPr>
        <w:t>2.4. </w:t>
      </w:r>
      <w:r w:rsidRPr="00D114CB">
        <w:rPr>
          <w:rFonts w:ascii="Times New Roman" w:eastAsia="Times New Roman" w:hAnsi="Times New Roman" w:cs="Times New Roman"/>
          <w:sz w:val="20"/>
          <w:szCs w:val="20"/>
        </w:rPr>
        <w:t xml:space="preserve">В рамках проверки участников закупки/контрагентов, оценки уровня их благонадежности и добросовестности проводится работа по раскрытию структуры собственников контрагентов, включая бенефициаров, в том числе конечных, а также о составе исполнительных органов; по проверке их репутации и длительности деятельности на рынке, участия в коррупционных скандалах и т.п.; по урегулированию конфликта интересов, исключению </w:t>
      </w:r>
      <w:proofErr w:type="spellStart"/>
      <w:r w:rsidRPr="00D114CB">
        <w:rPr>
          <w:rFonts w:ascii="Times New Roman" w:eastAsia="Times New Roman" w:hAnsi="Times New Roman" w:cs="Times New Roman"/>
          <w:sz w:val="20"/>
          <w:szCs w:val="20"/>
        </w:rPr>
        <w:t>аффилированности</w:t>
      </w:r>
      <w:proofErr w:type="spellEnd"/>
      <w:r w:rsidRPr="00D114CB">
        <w:rPr>
          <w:rFonts w:ascii="Times New Roman" w:eastAsia="Times New Roman" w:hAnsi="Times New Roman" w:cs="Times New Roman"/>
          <w:sz w:val="20"/>
          <w:szCs w:val="20"/>
        </w:rPr>
        <w:t xml:space="preserve"> и иных злоупотреблений, связанных с занимаемыми в Учреждении должностями.</w:t>
      </w:r>
    </w:p>
    <w:p w:rsidR="004E6CC7" w:rsidRPr="00D114CB" w:rsidRDefault="004E6CC7" w:rsidP="004E6C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114CB">
        <w:rPr>
          <w:rFonts w:ascii="Times New Roman" w:eastAsia="Times New Roman" w:hAnsi="Times New Roman" w:cs="Times New Roman"/>
          <w:b/>
          <w:bCs/>
          <w:sz w:val="20"/>
          <w:szCs w:val="20"/>
        </w:rPr>
        <w:t>2.5. </w:t>
      </w:r>
      <w:r w:rsidRPr="00D114CB">
        <w:rPr>
          <w:rFonts w:ascii="Times New Roman" w:eastAsia="Times New Roman" w:hAnsi="Times New Roman" w:cs="Times New Roman"/>
          <w:sz w:val="20"/>
          <w:szCs w:val="20"/>
        </w:rPr>
        <w:t xml:space="preserve">Требования единого </w:t>
      </w:r>
      <w:proofErr w:type="spellStart"/>
      <w:r w:rsidRPr="00D114CB">
        <w:rPr>
          <w:rFonts w:ascii="Times New Roman" w:eastAsia="Times New Roman" w:hAnsi="Times New Roman" w:cs="Times New Roman"/>
          <w:sz w:val="20"/>
          <w:szCs w:val="20"/>
        </w:rPr>
        <w:t>Антикоррупционного</w:t>
      </w:r>
      <w:proofErr w:type="spellEnd"/>
      <w:r w:rsidRPr="00D114CB">
        <w:rPr>
          <w:rFonts w:ascii="Times New Roman" w:eastAsia="Times New Roman" w:hAnsi="Times New Roman" w:cs="Times New Roman"/>
          <w:sz w:val="20"/>
          <w:szCs w:val="20"/>
        </w:rPr>
        <w:t xml:space="preserve"> стандарта обязательны для всех участников закупочных процедур и являются неотъемлемой частью документации о закупке Учреждения.</w:t>
      </w:r>
    </w:p>
    <w:p w:rsidR="004E6CC7" w:rsidRPr="00D114CB" w:rsidRDefault="004E6CC7" w:rsidP="004E6C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114CB">
        <w:rPr>
          <w:rFonts w:ascii="Times New Roman" w:eastAsia="Times New Roman" w:hAnsi="Times New Roman" w:cs="Times New Roman"/>
          <w:b/>
          <w:bCs/>
          <w:sz w:val="20"/>
          <w:szCs w:val="20"/>
        </w:rPr>
        <w:t>2.6. </w:t>
      </w:r>
      <w:r w:rsidRPr="00D114CB">
        <w:rPr>
          <w:rFonts w:ascii="Times New Roman" w:eastAsia="Times New Roman" w:hAnsi="Times New Roman" w:cs="Times New Roman"/>
          <w:sz w:val="20"/>
          <w:szCs w:val="20"/>
        </w:rPr>
        <w:t xml:space="preserve">На этапе исполнения договора осуществляется </w:t>
      </w:r>
      <w:proofErr w:type="gramStart"/>
      <w:r w:rsidRPr="00D114CB">
        <w:rPr>
          <w:rFonts w:ascii="Times New Roman" w:eastAsia="Times New Roman" w:hAnsi="Times New Roman" w:cs="Times New Roman"/>
          <w:sz w:val="20"/>
          <w:szCs w:val="20"/>
        </w:rPr>
        <w:t>контроль за</w:t>
      </w:r>
      <w:proofErr w:type="gramEnd"/>
      <w:r w:rsidRPr="00D114CB">
        <w:rPr>
          <w:rFonts w:ascii="Times New Roman" w:eastAsia="Times New Roman" w:hAnsi="Times New Roman" w:cs="Times New Roman"/>
          <w:sz w:val="20"/>
          <w:szCs w:val="20"/>
        </w:rPr>
        <w:t xml:space="preserve"> соблюдением требований </w:t>
      </w:r>
      <w:proofErr w:type="spellStart"/>
      <w:r w:rsidRPr="00D114CB">
        <w:rPr>
          <w:rFonts w:ascii="Times New Roman" w:eastAsia="Times New Roman" w:hAnsi="Times New Roman" w:cs="Times New Roman"/>
          <w:sz w:val="20"/>
          <w:szCs w:val="20"/>
        </w:rPr>
        <w:t>Антикоррупционной</w:t>
      </w:r>
      <w:proofErr w:type="spellEnd"/>
      <w:r w:rsidRPr="00D114CB">
        <w:rPr>
          <w:rFonts w:ascii="Times New Roman" w:eastAsia="Times New Roman" w:hAnsi="Times New Roman" w:cs="Times New Roman"/>
          <w:sz w:val="20"/>
          <w:szCs w:val="20"/>
        </w:rPr>
        <w:t xml:space="preserve"> оговорки и внесением изменений в цепочку собственников контрагента, в случае несоблюдения указанных требований предусматривается расторжение договорных отношений.</w:t>
      </w:r>
    </w:p>
    <w:p w:rsidR="004E6CC7" w:rsidRPr="00D114CB" w:rsidRDefault="004E6CC7" w:rsidP="004E6C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114CB">
        <w:rPr>
          <w:rFonts w:ascii="Times New Roman" w:eastAsia="Times New Roman" w:hAnsi="Times New Roman" w:cs="Times New Roman"/>
          <w:b/>
          <w:bCs/>
          <w:sz w:val="20"/>
          <w:szCs w:val="20"/>
        </w:rPr>
        <w:t>2.7. </w:t>
      </w:r>
      <w:r w:rsidRPr="00D114CB">
        <w:rPr>
          <w:rFonts w:ascii="Times New Roman" w:eastAsia="Times New Roman" w:hAnsi="Times New Roman" w:cs="Times New Roman"/>
          <w:sz w:val="20"/>
          <w:szCs w:val="20"/>
        </w:rPr>
        <w:t>Учреждение отказывается от стимулирования каким-либо образом работников контрагентов, в том числе, путем предоставления денежных сумм, подарков, безвозмездного выполнения в их адрес работ (услуг) и другими, не поименованными здесь способами, ставящими работника контрагента в определенную зависимость и направленными на обеспечение выполнения этим работником каких-либо действий в пользу Учреждения.</w:t>
      </w:r>
    </w:p>
    <w:p w:rsidR="004E6CC7" w:rsidRPr="00D114CB" w:rsidRDefault="004E6CC7" w:rsidP="004E6CC7">
      <w:pPr>
        <w:pStyle w:val="a5"/>
        <w:tabs>
          <w:tab w:val="left" w:pos="1650"/>
          <w:tab w:val="left" w:pos="2127"/>
          <w:tab w:val="center" w:pos="5391"/>
        </w:tabs>
        <w:jc w:val="center"/>
        <w:rPr>
          <w:color w:val="FF0000"/>
          <w:sz w:val="20"/>
        </w:rPr>
      </w:pPr>
    </w:p>
    <w:p w:rsidR="004E6CC7" w:rsidRPr="00D114CB" w:rsidRDefault="004E6CC7" w:rsidP="004E6CC7">
      <w:pPr>
        <w:pStyle w:val="a5"/>
        <w:tabs>
          <w:tab w:val="left" w:pos="1650"/>
          <w:tab w:val="left" w:pos="2127"/>
          <w:tab w:val="center" w:pos="5391"/>
        </w:tabs>
        <w:jc w:val="center"/>
        <w:rPr>
          <w:color w:val="FF0000"/>
          <w:sz w:val="20"/>
        </w:rPr>
      </w:pPr>
    </w:p>
    <w:p w:rsidR="004E6CC7" w:rsidRDefault="004E6CC7" w:rsidP="004E6CC7">
      <w:pPr>
        <w:pStyle w:val="a5"/>
        <w:tabs>
          <w:tab w:val="left" w:pos="1650"/>
          <w:tab w:val="left" w:pos="2127"/>
          <w:tab w:val="center" w:pos="5391"/>
        </w:tabs>
        <w:jc w:val="center"/>
        <w:rPr>
          <w:color w:val="FF0000"/>
          <w:sz w:val="24"/>
          <w:szCs w:val="24"/>
        </w:rPr>
      </w:pPr>
    </w:p>
    <w:p w:rsidR="004E6CC7" w:rsidRDefault="004E6CC7" w:rsidP="004E6CC7">
      <w:pPr>
        <w:pStyle w:val="a5"/>
        <w:tabs>
          <w:tab w:val="left" w:pos="1650"/>
          <w:tab w:val="left" w:pos="2127"/>
          <w:tab w:val="center" w:pos="5391"/>
        </w:tabs>
        <w:jc w:val="center"/>
        <w:rPr>
          <w:color w:val="FF0000"/>
          <w:sz w:val="24"/>
          <w:szCs w:val="24"/>
        </w:rPr>
      </w:pPr>
    </w:p>
    <w:p w:rsidR="004E6CC7" w:rsidRDefault="004E6CC7" w:rsidP="004E6CC7">
      <w:pPr>
        <w:pStyle w:val="a5"/>
        <w:tabs>
          <w:tab w:val="left" w:pos="1650"/>
          <w:tab w:val="left" w:pos="2127"/>
          <w:tab w:val="center" w:pos="5391"/>
        </w:tabs>
        <w:jc w:val="center"/>
        <w:rPr>
          <w:color w:val="FF0000"/>
          <w:sz w:val="24"/>
          <w:szCs w:val="24"/>
        </w:rPr>
      </w:pPr>
    </w:p>
    <w:p w:rsidR="004E6CC7" w:rsidRDefault="004E6CC7" w:rsidP="004E6CC7">
      <w:pPr>
        <w:pStyle w:val="a5"/>
        <w:tabs>
          <w:tab w:val="left" w:pos="1650"/>
          <w:tab w:val="left" w:pos="2127"/>
          <w:tab w:val="center" w:pos="5391"/>
        </w:tabs>
        <w:jc w:val="center"/>
        <w:rPr>
          <w:color w:val="FF0000"/>
          <w:sz w:val="24"/>
          <w:szCs w:val="24"/>
        </w:rPr>
      </w:pPr>
    </w:p>
    <w:p w:rsidR="004E6CC7" w:rsidRDefault="004E6CC7" w:rsidP="004E6CC7">
      <w:pPr>
        <w:pStyle w:val="a5"/>
        <w:tabs>
          <w:tab w:val="left" w:pos="1650"/>
          <w:tab w:val="left" w:pos="2127"/>
          <w:tab w:val="center" w:pos="5391"/>
        </w:tabs>
        <w:jc w:val="center"/>
        <w:rPr>
          <w:color w:val="FF0000"/>
          <w:sz w:val="24"/>
          <w:szCs w:val="24"/>
        </w:rPr>
      </w:pPr>
    </w:p>
    <w:p w:rsidR="004E6CC7" w:rsidRDefault="004E6CC7" w:rsidP="004E6CC7">
      <w:pPr>
        <w:pStyle w:val="a5"/>
        <w:tabs>
          <w:tab w:val="left" w:pos="1650"/>
          <w:tab w:val="left" w:pos="2127"/>
          <w:tab w:val="center" w:pos="5391"/>
        </w:tabs>
        <w:jc w:val="center"/>
        <w:rPr>
          <w:color w:val="FF0000"/>
          <w:sz w:val="24"/>
          <w:szCs w:val="24"/>
        </w:rPr>
      </w:pPr>
    </w:p>
    <w:p w:rsidR="004E6CC7" w:rsidRDefault="004E6CC7" w:rsidP="004E6CC7">
      <w:pPr>
        <w:pStyle w:val="a5"/>
        <w:tabs>
          <w:tab w:val="left" w:pos="1650"/>
          <w:tab w:val="left" w:pos="2127"/>
          <w:tab w:val="center" w:pos="5391"/>
        </w:tabs>
        <w:jc w:val="center"/>
        <w:rPr>
          <w:color w:val="FF0000"/>
          <w:sz w:val="24"/>
          <w:szCs w:val="24"/>
        </w:rPr>
      </w:pPr>
    </w:p>
    <w:p w:rsidR="004E6CC7" w:rsidRDefault="004E6CC7" w:rsidP="004E6CC7">
      <w:pPr>
        <w:pStyle w:val="a5"/>
        <w:tabs>
          <w:tab w:val="left" w:pos="1650"/>
          <w:tab w:val="left" w:pos="2127"/>
          <w:tab w:val="center" w:pos="5391"/>
        </w:tabs>
        <w:jc w:val="center"/>
        <w:rPr>
          <w:color w:val="FF0000"/>
          <w:sz w:val="24"/>
          <w:szCs w:val="24"/>
        </w:rPr>
      </w:pPr>
    </w:p>
    <w:p w:rsidR="004E6CC7" w:rsidRDefault="004E6CC7" w:rsidP="004E6CC7">
      <w:pPr>
        <w:pStyle w:val="a5"/>
        <w:tabs>
          <w:tab w:val="left" w:pos="1650"/>
          <w:tab w:val="left" w:pos="2127"/>
          <w:tab w:val="center" w:pos="5391"/>
        </w:tabs>
        <w:jc w:val="center"/>
        <w:rPr>
          <w:color w:val="FF0000"/>
          <w:sz w:val="24"/>
          <w:szCs w:val="24"/>
        </w:rPr>
      </w:pPr>
    </w:p>
    <w:p w:rsidR="004E6CC7" w:rsidRDefault="004E6CC7" w:rsidP="004E6CC7">
      <w:pPr>
        <w:pStyle w:val="a5"/>
        <w:tabs>
          <w:tab w:val="left" w:pos="1650"/>
          <w:tab w:val="left" w:pos="2127"/>
          <w:tab w:val="center" w:pos="5391"/>
        </w:tabs>
        <w:jc w:val="center"/>
        <w:rPr>
          <w:color w:val="FF0000"/>
          <w:sz w:val="24"/>
          <w:szCs w:val="24"/>
        </w:rPr>
      </w:pPr>
    </w:p>
    <w:p w:rsidR="004E6CC7" w:rsidRDefault="004E6CC7" w:rsidP="004E6CC7">
      <w:pPr>
        <w:pStyle w:val="a5"/>
        <w:tabs>
          <w:tab w:val="left" w:pos="1650"/>
          <w:tab w:val="left" w:pos="2127"/>
          <w:tab w:val="center" w:pos="5391"/>
        </w:tabs>
        <w:jc w:val="center"/>
        <w:rPr>
          <w:color w:val="FF0000"/>
          <w:sz w:val="24"/>
          <w:szCs w:val="24"/>
        </w:rPr>
      </w:pPr>
    </w:p>
    <w:p w:rsidR="004E6CC7" w:rsidRDefault="004E6CC7" w:rsidP="004E6CC7">
      <w:pPr>
        <w:pStyle w:val="a5"/>
        <w:tabs>
          <w:tab w:val="left" w:pos="1650"/>
          <w:tab w:val="left" w:pos="2127"/>
          <w:tab w:val="center" w:pos="5391"/>
        </w:tabs>
        <w:jc w:val="center"/>
        <w:rPr>
          <w:color w:val="FF0000"/>
          <w:sz w:val="24"/>
          <w:szCs w:val="24"/>
        </w:rPr>
      </w:pPr>
    </w:p>
    <w:p w:rsidR="004E6CC7" w:rsidRDefault="004E6CC7" w:rsidP="004E6CC7">
      <w:pPr>
        <w:pStyle w:val="a5"/>
        <w:tabs>
          <w:tab w:val="left" w:pos="1650"/>
          <w:tab w:val="left" w:pos="2127"/>
          <w:tab w:val="center" w:pos="5391"/>
        </w:tabs>
        <w:jc w:val="center"/>
        <w:rPr>
          <w:color w:val="FF0000"/>
          <w:sz w:val="24"/>
          <w:szCs w:val="24"/>
        </w:rPr>
      </w:pPr>
    </w:p>
    <w:p w:rsidR="004E6CC7" w:rsidRDefault="004E6CC7" w:rsidP="004E6CC7">
      <w:pPr>
        <w:pStyle w:val="a5"/>
        <w:tabs>
          <w:tab w:val="left" w:pos="1650"/>
          <w:tab w:val="left" w:pos="2127"/>
          <w:tab w:val="center" w:pos="5391"/>
        </w:tabs>
        <w:jc w:val="center"/>
        <w:rPr>
          <w:color w:val="FF0000"/>
          <w:sz w:val="24"/>
          <w:szCs w:val="24"/>
        </w:rPr>
      </w:pPr>
    </w:p>
    <w:p w:rsidR="004E6CC7" w:rsidRDefault="004E6CC7" w:rsidP="004E6CC7">
      <w:pPr>
        <w:pStyle w:val="a5"/>
        <w:tabs>
          <w:tab w:val="left" w:pos="1650"/>
          <w:tab w:val="left" w:pos="2127"/>
          <w:tab w:val="center" w:pos="5391"/>
        </w:tabs>
        <w:jc w:val="center"/>
        <w:rPr>
          <w:color w:val="FF0000"/>
          <w:sz w:val="24"/>
          <w:szCs w:val="24"/>
        </w:rPr>
      </w:pPr>
    </w:p>
    <w:p w:rsidR="004E6CC7" w:rsidRDefault="004E6CC7" w:rsidP="004E6CC7">
      <w:pPr>
        <w:pStyle w:val="a5"/>
        <w:tabs>
          <w:tab w:val="left" w:pos="1650"/>
          <w:tab w:val="left" w:pos="2127"/>
          <w:tab w:val="center" w:pos="5391"/>
        </w:tabs>
        <w:jc w:val="center"/>
        <w:rPr>
          <w:color w:val="FF0000"/>
          <w:sz w:val="24"/>
          <w:szCs w:val="24"/>
        </w:rPr>
      </w:pPr>
    </w:p>
    <w:p w:rsidR="004E6CC7" w:rsidRDefault="004E6CC7" w:rsidP="004E6CC7">
      <w:pPr>
        <w:pStyle w:val="a5"/>
        <w:tabs>
          <w:tab w:val="left" w:pos="1650"/>
          <w:tab w:val="left" w:pos="2127"/>
          <w:tab w:val="center" w:pos="5391"/>
        </w:tabs>
        <w:jc w:val="center"/>
        <w:rPr>
          <w:color w:val="FF0000"/>
          <w:sz w:val="24"/>
          <w:szCs w:val="24"/>
        </w:rPr>
      </w:pPr>
    </w:p>
    <w:p w:rsidR="004E6CC7" w:rsidRDefault="004E6CC7" w:rsidP="004E6CC7">
      <w:pPr>
        <w:pStyle w:val="a5"/>
        <w:tabs>
          <w:tab w:val="left" w:pos="1650"/>
          <w:tab w:val="left" w:pos="2127"/>
          <w:tab w:val="center" w:pos="5391"/>
        </w:tabs>
        <w:jc w:val="center"/>
        <w:rPr>
          <w:color w:val="FF0000"/>
          <w:sz w:val="24"/>
          <w:szCs w:val="24"/>
        </w:rPr>
      </w:pPr>
    </w:p>
    <w:p w:rsidR="006D568D" w:rsidRDefault="006D568D"/>
    <w:sectPr w:rsidR="006D568D" w:rsidSect="004E6CC7">
      <w:pgSz w:w="11906" w:h="16838"/>
      <w:pgMar w:top="567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6CC7"/>
    <w:rsid w:val="004E6CC7"/>
    <w:rsid w:val="00575120"/>
    <w:rsid w:val="006D568D"/>
    <w:rsid w:val="00A00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C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4E6CC7"/>
    <w:pPr>
      <w:spacing w:after="0" w:line="240" w:lineRule="auto"/>
    </w:pPr>
  </w:style>
  <w:style w:type="paragraph" w:styleId="a5">
    <w:name w:val="Body Text"/>
    <w:basedOn w:val="a"/>
    <w:link w:val="a6"/>
    <w:rsid w:val="004E6CC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4E6CC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Без интервала Знак"/>
    <w:aliases w:val="основа Знак"/>
    <w:basedOn w:val="a0"/>
    <w:link w:val="a3"/>
    <w:uiPriority w:val="1"/>
    <w:locked/>
    <w:rsid w:val="004E6CC7"/>
  </w:style>
  <w:style w:type="paragraph" w:styleId="a7">
    <w:name w:val="Normal (Web)"/>
    <w:basedOn w:val="a"/>
    <w:uiPriority w:val="99"/>
    <w:unhideWhenUsed/>
    <w:rsid w:val="004E6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0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06E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1266</Words>
  <Characters>7220</Characters>
  <Application>Microsoft Office Word</Application>
  <DocSecurity>0</DocSecurity>
  <Lines>60</Lines>
  <Paragraphs>16</Paragraphs>
  <ScaleCrop>false</ScaleCrop>
  <Company/>
  <LinksUpToDate>false</LinksUpToDate>
  <CharactersWithSpaces>8470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Фоменко</dc:creator>
  <cp:keywords/>
  <dc:description/>
  <cp:lastModifiedBy>Фоменко</cp:lastModifiedBy>
  <cp:revision>4</cp:revision>
  <dcterms:created xsi:type="dcterms:W3CDTF">2021-01-11T06:23:00Z</dcterms:created>
  <dcterms:modified xsi:type="dcterms:W3CDTF">2021-11-18T05:59:00Z</dcterms:modified>
</cp:coreProperties>
</file>